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72EF" w14:textId="7A81836B" w:rsidR="008F43F6" w:rsidRDefault="000F62B4" w:rsidP="72F2DB4A">
      <w:pPr>
        <w:spacing w:beforeAutospacing="1" w:after="300" w:afterAutospacing="1"/>
        <w:rPr>
          <w:rFonts w:eastAsiaTheme="minorEastAsia"/>
          <w:color w:val="0B60A1"/>
        </w:rPr>
      </w:pPr>
      <w:r w:rsidRPr="72F2DB4A">
        <w:rPr>
          <w:rFonts w:eastAsiaTheme="minorEastAsia"/>
          <w:color w:val="0B60A1"/>
        </w:rPr>
        <w:t>PROGRAM DESCRIPTION</w:t>
      </w:r>
    </w:p>
    <w:p w14:paraId="6541F603" w14:textId="63A58798"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 xml:space="preserve">The Arts and Humanities Research Grant promotes research and scholarly, creative, and artistic pursuits in the fine arts and humanities. The program is part of UNC Chapel Hill’s strategic plan and the Vice Chancellor for Research’s University-wide pilot funding portfolio, furthering the University’s pre-eminence as a national and world-renowned leader in foundational research, creative practice, and the translation of research into social settings. </w:t>
      </w:r>
    </w:p>
    <w:p w14:paraId="5766FA9C" w14:textId="1A4BD23C" w:rsidR="008F43F6" w:rsidRDefault="000F62B4" w:rsidP="72F2DB4A">
      <w:pPr>
        <w:spacing w:beforeAutospacing="1" w:after="300" w:afterAutospacing="1"/>
        <w:rPr>
          <w:rFonts w:eastAsiaTheme="minorEastAsia"/>
          <w:color w:val="2B2B2B"/>
        </w:rPr>
      </w:pPr>
      <w:r w:rsidRPr="72F2DB4A">
        <w:rPr>
          <w:rFonts w:eastAsiaTheme="minorEastAsia"/>
          <w:color w:val="2B2B2B"/>
        </w:rPr>
        <w:t xml:space="preserve">The program is co-funded by the </w:t>
      </w:r>
      <w:r w:rsidRPr="72F2DB4A">
        <w:rPr>
          <w:rFonts w:eastAsiaTheme="minorEastAsia"/>
          <w:b/>
          <w:bCs/>
          <w:color w:val="2B2B2B"/>
        </w:rPr>
        <w:t>Office of the Vice Chancellor for Research</w:t>
      </w:r>
      <w:r w:rsidRPr="72F2DB4A">
        <w:rPr>
          <w:rFonts w:eastAsiaTheme="minorEastAsia"/>
          <w:color w:val="2B2B2B"/>
        </w:rPr>
        <w:t xml:space="preserve"> and the </w:t>
      </w:r>
      <w:r w:rsidRPr="72F2DB4A">
        <w:rPr>
          <w:rFonts w:eastAsiaTheme="minorEastAsia"/>
          <w:b/>
          <w:bCs/>
          <w:color w:val="2B2B2B"/>
        </w:rPr>
        <w:t>Institute for the Arts and Humanities</w:t>
      </w:r>
      <w:r w:rsidRPr="72F2DB4A">
        <w:rPr>
          <w:rFonts w:eastAsiaTheme="minorEastAsia"/>
          <w:color w:val="2B2B2B"/>
        </w:rPr>
        <w:t>. Grants provide support to scholarly, creative, or artistic pursuits and research projects led by individuals or teams.</w:t>
      </w:r>
    </w:p>
    <w:p w14:paraId="6BF45BBD" w14:textId="17D53837" w:rsidR="008F43F6" w:rsidRDefault="000F62B4" w:rsidP="72F2DB4A">
      <w:pPr>
        <w:spacing w:beforeAutospacing="1" w:after="300" w:afterAutospacing="1"/>
        <w:rPr>
          <w:rFonts w:eastAsiaTheme="minorEastAsia"/>
          <w:color w:val="0B60A1"/>
        </w:rPr>
      </w:pPr>
      <w:r w:rsidRPr="72F2DB4A">
        <w:rPr>
          <w:rFonts w:eastAsiaTheme="minorEastAsia"/>
          <w:color w:val="0B60A1"/>
        </w:rPr>
        <w:t>IMPORTANT DATES</w:t>
      </w:r>
    </w:p>
    <w:p w14:paraId="60614B44" w14:textId="7562D8AD"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 xml:space="preserve">Competitions for the Arts and Humanities Research Grant will be held once annually. The deadline for this year is </w:t>
      </w:r>
      <w:r w:rsidR="00DA5F05">
        <w:rPr>
          <w:rFonts w:eastAsiaTheme="minorEastAsia"/>
          <w:b/>
          <w:bCs/>
          <w:color w:val="2B2B2B"/>
        </w:rPr>
        <w:t>Friday, June 1</w:t>
      </w:r>
      <w:r w:rsidR="50403588" w:rsidRPr="72F2DB4A">
        <w:rPr>
          <w:rFonts w:eastAsiaTheme="minorEastAsia"/>
          <w:b/>
          <w:bCs/>
          <w:color w:val="2B2B2B"/>
        </w:rPr>
        <w:t>7</w:t>
      </w:r>
      <w:r w:rsidRPr="72F2DB4A">
        <w:rPr>
          <w:rFonts w:eastAsiaTheme="minorEastAsia"/>
          <w:b/>
          <w:bCs/>
          <w:color w:val="2B2B2B"/>
        </w:rPr>
        <w:t>, 202</w:t>
      </w:r>
      <w:r w:rsidR="016F63B7" w:rsidRPr="72F2DB4A">
        <w:rPr>
          <w:rFonts w:eastAsiaTheme="minorEastAsia"/>
          <w:b/>
          <w:bCs/>
          <w:color w:val="2B2B2B"/>
        </w:rPr>
        <w:t>2</w:t>
      </w:r>
      <w:r w:rsidRPr="72F2DB4A">
        <w:rPr>
          <w:rFonts w:eastAsiaTheme="minorEastAsia"/>
          <w:color w:val="2B2B2B"/>
        </w:rPr>
        <w:t xml:space="preserve">. Applications must be submitted by </w:t>
      </w:r>
      <w:r w:rsidRPr="72F2DB4A">
        <w:rPr>
          <w:rFonts w:eastAsiaTheme="minorEastAsia"/>
          <w:b/>
          <w:bCs/>
          <w:color w:val="2B2B2B"/>
        </w:rPr>
        <w:t>11:59 p.m.</w:t>
      </w:r>
      <w:r w:rsidRPr="72F2DB4A">
        <w:rPr>
          <w:rFonts w:eastAsiaTheme="minorEastAsia"/>
          <w:color w:val="2B2B2B"/>
        </w:rPr>
        <w:t xml:space="preserve"> on the due </w:t>
      </w:r>
      <w:proofErr w:type="gramStart"/>
      <w:r w:rsidRPr="72F2DB4A">
        <w:rPr>
          <w:rFonts w:eastAsiaTheme="minorEastAsia"/>
          <w:color w:val="2B2B2B"/>
        </w:rPr>
        <w:t>date</w:t>
      </w:r>
      <w:r w:rsidR="00DA5F05">
        <w:rPr>
          <w:rFonts w:eastAsiaTheme="minorEastAsia"/>
          <w:color w:val="2B2B2B"/>
        </w:rPr>
        <w:t>, and</w:t>
      </w:r>
      <w:proofErr w:type="gramEnd"/>
      <w:r w:rsidR="00DA5F05">
        <w:rPr>
          <w:rFonts w:eastAsiaTheme="minorEastAsia"/>
          <w:color w:val="2B2B2B"/>
        </w:rPr>
        <w:t xml:space="preserve"> sent via email to ORD@unc.edu</w:t>
      </w:r>
      <w:r w:rsidRPr="72F2DB4A">
        <w:rPr>
          <w:rFonts w:eastAsiaTheme="minorEastAsia"/>
          <w:color w:val="2B2B2B"/>
        </w:rPr>
        <w:t>. Applications received after the deadline will be rejected without review.</w:t>
      </w:r>
      <w:r w:rsidR="00DA5F05">
        <w:br/>
      </w:r>
    </w:p>
    <w:p w14:paraId="3C6BC6BA" w14:textId="2626FFCB" w:rsidR="008F43F6" w:rsidRDefault="000F62B4" w:rsidP="72F2DB4A">
      <w:pPr>
        <w:spacing w:beforeAutospacing="1" w:after="300" w:afterAutospacing="1"/>
        <w:rPr>
          <w:rFonts w:eastAsiaTheme="minorEastAsia"/>
          <w:color w:val="0B60A1"/>
        </w:rPr>
      </w:pPr>
      <w:r w:rsidRPr="72F2DB4A">
        <w:rPr>
          <w:rFonts w:eastAsiaTheme="minorEastAsia"/>
          <w:color w:val="0B60A1"/>
        </w:rPr>
        <w:t>FUNDING</w:t>
      </w:r>
    </w:p>
    <w:p w14:paraId="6190BA95" w14:textId="26530902"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 xml:space="preserve">Awards will range from </w:t>
      </w:r>
      <w:r w:rsidRPr="72F2DB4A">
        <w:rPr>
          <w:rFonts w:eastAsiaTheme="minorEastAsia"/>
          <w:b/>
          <w:bCs/>
          <w:color w:val="2B2B2B"/>
        </w:rPr>
        <w:t>$2,500 to $7,500</w:t>
      </w:r>
      <w:r w:rsidRPr="72F2DB4A">
        <w:rPr>
          <w:rFonts w:eastAsiaTheme="minorEastAsia"/>
          <w:color w:val="2B2B2B"/>
        </w:rPr>
        <w:t xml:space="preserve">, to be used within </w:t>
      </w:r>
      <w:r w:rsidRPr="72F2DB4A">
        <w:rPr>
          <w:rFonts w:eastAsiaTheme="minorEastAsia"/>
          <w:b/>
          <w:bCs/>
          <w:color w:val="2B2B2B"/>
        </w:rPr>
        <w:t>one full year</w:t>
      </w:r>
      <w:r w:rsidRPr="72F2DB4A">
        <w:rPr>
          <w:rFonts w:eastAsiaTheme="minorEastAsia"/>
          <w:color w:val="2B2B2B"/>
        </w:rPr>
        <w:t xml:space="preserve"> from the date of award. The anticipated start date for the awards is </w:t>
      </w:r>
      <w:r w:rsidR="00DA5F05">
        <w:rPr>
          <w:rFonts w:eastAsiaTheme="minorEastAsia"/>
          <w:color w:val="2B2B2B"/>
        </w:rPr>
        <w:t>July 1, 2022</w:t>
      </w:r>
      <w:r w:rsidRPr="72F2DB4A">
        <w:rPr>
          <w:rFonts w:eastAsiaTheme="minorEastAsia"/>
          <w:color w:val="2B2B2B"/>
        </w:rPr>
        <w:t>.</w:t>
      </w:r>
      <w:r w:rsidR="00DA5F05">
        <w:br/>
      </w:r>
    </w:p>
    <w:p w14:paraId="15655FA9" w14:textId="48B5756F" w:rsidR="008F43F6" w:rsidRDefault="000F62B4" w:rsidP="72F2DB4A">
      <w:pPr>
        <w:spacing w:beforeAutospacing="1" w:after="300" w:afterAutospacing="1"/>
        <w:rPr>
          <w:rFonts w:eastAsiaTheme="minorEastAsia"/>
          <w:color w:val="0B60A1"/>
        </w:rPr>
      </w:pPr>
      <w:r w:rsidRPr="72F2DB4A">
        <w:rPr>
          <w:rFonts w:eastAsiaTheme="minorEastAsia"/>
          <w:color w:val="0B60A1"/>
        </w:rPr>
        <w:t>ELIGIBILITY</w:t>
      </w:r>
    </w:p>
    <w:p w14:paraId="798A9C7E" w14:textId="04900FA9"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Applicants for the Arts &amp; Humanities Research Grant must be full-time faculty of the University of North Carolina at Chapel Hill holding any rank (including teaching track) whose research and scholarly expertise aligns with the fine arts, humanities, or humanistic social sciences. For projects involving multiple faculty, each faculty member must meet these eligibility criteria.</w:t>
      </w:r>
      <w:r w:rsidR="00DA5F05">
        <w:br/>
      </w:r>
    </w:p>
    <w:p w14:paraId="36A6ACFF" w14:textId="3FE7399F" w:rsidR="008F43F6" w:rsidRDefault="000F62B4" w:rsidP="72F2DB4A">
      <w:pPr>
        <w:spacing w:before="280" w:beforeAutospacing="1" w:after="300" w:afterAutospacing="1"/>
        <w:rPr>
          <w:rFonts w:eastAsiaTheme="minorEastAsia"/>
          <w:color w:val="0B60A1"/>
        </w:rPr>
      </w:pPr>
      <w:r w:rsidRPr="72F2DB4A">
        <w:rPr>
          <w:rFonts w:eastAsiaTheme="minorEastAsia"/>
          <w:color w:val="0B60A1"/>
        </w:rPr>
        <w:t>APPLICATION REQUIREMENTS</w:t>
      </w:r>
    </w:p>
    <w:p w14:paraId="4C9FE412" w14:textId="396A686E" w:rsidR="008F43F6" w:rsidRDefault="000F62B4" w:rsidP="72F2DB4A">
      <w:pPr>
        <w:spacing w:before="280" w:beforeAutospacing="1" w:after="280" w:afterAutospacing="1"/>
        <w:rPr>
          <w:rFonts w:eastAsiaTheme="minorEastAsia"/>
          <w:color w:val="2B2B2B"/>
        </w:rPr>
      </w:pPr>
      <w:r w:rsidRPr="72F2DB4A">
        <w:rPr>
          <w:rFonts w:eastAsiaTheme="minorEastAsia"/>
          <w:color w:val="2B2B2B"/>
        </w:rPr>
        <w:t xml:space="preserve">Proposals should be submitted as one document in PDF format to </w:t>
      </w:r>
      <w:hyperlink r:id="rId8">
        <w:r w:rsidRPr="72F2DB4A">
          <w:rPr>
            <w:rStyle w:val="Hyperlink"/>
            <w:rFonts w:eastAsiaTheme="minorEastAsia"/>
          </w:rPr>
          <w:t>ORD@unc.edu</w:t>
        </w:r>
      </w:hyperlink>
      <w:r w:rsidRPr="72F2DB4A">
        <w:rPr>
          <w:rFonts w:eastAsiaTheme="minorEastAsia"/>
          <w:color w:val="2B2B2B"/>
        </w:rPr>
        <w:t xml:space="preserve"> by 11:59 p.m. on Monday, </w:t>
      </w:r>
      <w:r w:rsidR="1D4A42D0" w:rsidRPr="72F2DB4A">
        <w:rPr>
          <w:rFonts w:eastAsiaTheme="minorEastAsia"/>
          <w:color w:val="2B2B2B"/>
        </w:rPr>
        <w:t>March 7</w:t>
      </w:r>
      <w:r w:rsidRPr="72F2DB4A">
        <w:rPr>
          <w:rFonts w:eastAsiaTheme="minorEastAsia"/>
          <w:color w:val="2B2B2B"/>
        </w:rPr>
        <w:t>, 202</w:t>
      </w:r>
      <w:r w:rsidR="25A67AC8" w:rsidRPr="72F2DB4A">
        <w:rPr>
          <w:rFonts w:eastAsiaTheme="minorEastAsia"/>
          <w:color w:val="2B2B2B"/>
        </w:rPr>
        <w:t>2</w:t>
      </w:r>
      <w:r w:rsidRPr="72F2DB4A">
        <w:rPr>
          <w:rFonts w:eastAsiaTheme="minorEastAsia"/>
          <w:color w:val="2B2B2B"/>
        </w:rPr>
        <w:t>.</w:t>
      </w:r>
    </w:p>
    <w:p w14:paraId="4EA99BC5" w14:textId="17CB0B6A"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The proposal should contain the following:</w:t>
      </w:r>
      <w:r w:rsidR="00DA5F05">
        <w:br/>
      </w:r>
    </w:p>
    <w:p w14:paraId="338EA46A" w14:textId="37FCFAD9" w:rsidR="008F43F6" w:rsidRDefault="000F62B4" w:rsidP="72F2DB4A">
      <w:pPr>
        <w:spacing w:before="280" w:beforeAutospacing="1" w:after="300" w:afterAutospacing="1"/>
        <w:rPr>
          <w:rFonts w:eastAsiaTheme="minorEastAsia"/>
          <w:color w:val="2B2B2B"/>
        </w:rPr>
      </w:pPr>
      <w:r w:rsidRPr="72F2DB4A">
        <w:rPr>
          <w:rFonts w:eastAsiaTheme="minorEastAsia"/>
          <w:b/>
          <w:bCs/>
          <w:i/>
          <w:iCs/>
          <w:color w:val="2B2B2B"/>
        </w:rPr>
        <w:t>Cover page</w:t>
      </w:r>
      <w:r w:rsidRPr="72F2DB4A">
        <w:rPr>
          <w:rFonts w:eastAsiaTheme="minorEastAsia"/>
          <w:color w:val="2B2B2B"/>
        </w:rPr>
        <w:t xml:space="preserve"> – please use the provided template</w:t>
      </w:r>
    </w:p>
    <w:p w14:paraId="6E595DD2" w14:textId="3158E3E5" w:rsidR="008F43F6" w:rsidRDefault="000F62B4" w:rsidP="72F2DB4A">
      <w:pPr>
        <w:pStyle w:val="ListParagraph"/>
        <w:numPr>
          <w:ilvl w:val="0"/>
          <w:numId w:val="6"/>
        </w:numPr>
        <w:spacing w:before="280" w:beforeAutospacing="1" w:afterAutospacing="1"/>
        <w:rPr>
          <w:rFonts w:eastAsiaTheme="minorEastAsia"/>
          <w:color w:val="2B2B2B"/>
        </w:rPr>
      </w:pPr>
      <w:r w:rsidRPr="72F2DB4A">
        <w:rPr>
          <w:rFonts w:eastAsiaTheme="minorEastAsia"/>
          <w:color w:val="2B2B2B"/>
        </w:rPr>
        <w:t>Proposal Title</w:t>
      </w:r>
    </w:p>
    <w:p w14:paraId="2638A8FD" w14:textId="28C827C1" w:rsidR="008F43F6" w:rsidRDefault="000F62B4" w:rsidP="72F2DB4A">
      <w:pPr>
        <w:pStyle w:val="ListParagraph"/>
        <w:numPr>
          <w:ilvl w:val="0"/>
          <w:numId w:val="6"/>
        </w:numPr>
        <w:spacing w:before="280" w:beforeAutospacing="1" w:afterAutospacing="1"/>
        <w:rPr>
          <w:rFonts w:eastAsiaTheme="minorEastAsia"/>
          <w:color w:val="2B2B2B"/>
        </w:rPr>
      </w:pPr>
      <w:r w:rsidRPr="72F2DB4A">
        <w:rPr>
          <w:rFonts w:eastAsiaTheme="minorEastAsia"/>
          <w:color w:val="2B2B2B"/>
        </w:rPr>
        <w:lastRenderedPageBreak/>
        <w:t xml:space="preserve">Lead faculty </w:t>
      </w:r>
    </w:p>
    <w:p w14:paraId="05965EA7" w14:textId="75FFE03E" w:rsidR="008F43F6" w:rsidRDefault="000F62B4" w:rsidP="72F2DB4A">
      <w:pPr>
        <w:pStyle w:val="ListParagraph"/>
        <w:numPr>
          <w:ilvl w:val="0"/>
          <w:numId w:val="6"/>
        </w:numPr>
        <w:spacing w:before="280" w:beforeAutospacing="1" w:after="300" w:afterAutospacing="1"/>
        <w:rPr>
          <w:rFonts w:eastAsiaTheme="minorEastAsia"/>
          <w:color w:val="2B2B2B"/>
        </w:rPr>
      </w:pPr>
      <w:r w:rsidRPr="72F2DB4A">
        <w:rPr>
          <w:rFonts w:eastAsiaTheme="minorEastAsia"/>
          <w:color w:val="2B2B2B"/>
        </w:rPr>
        <w:t xml:space="preserve">Other faculty and non-faculty team </w:t>
      </w:r>
      <w:proofErr w:type="gramStart"/>
      <w:r w:rsidRPr="72F2DB4A">
        <w:rPr>
          <w:rFonts w:eastAsiaTheme="minorEastAsia"/>
          <w:color w:val="2B2B2B"/>
        </w:rPr>
        <w:t>members, if</w:t>
      </w:r>
      <w:proofErr w:type="gramEnd"/>
      <w:r w:rsidRPr="72F2DB4A">
        <w:rPr>
          <w:rFonts w:eastAsiaTheme="minorEastAsia"/>
          <w:color w:val="2B2B2B"/>
        </w:rPr>
        <w:t xml:space="preserve"> any </w:t>
      </w:r>
    </w:p>
    <w:p w14:paraId="2547FBCD" w14:textId="1E9A7467" w:rsidR="008F43F6" w:rsidRDefault="000F62B4" w:rsidP="72F2DB4A">
      <w:pPr>
        <w:pStyle w:val="ListParagraph"/>
        <w:numPr>
          <w:ilvl w:val="0"/>
          <w:numId w:val="6"/>
        </w:numPr>
        <w:spacing w:beforeAutospacing="1" w:afterAutospacing="1"/>
        <w:rPr>
          <w:rFonts w:eastAsiaTheme="minorEastAsia"/>
          <w:color w:val="2B2B2B"/>
        </w:rPr>
      </w:pPr>
      <w:r w:rsidRPr="72F2DB4A">
        <w:rPr>
          <w:rFonts w:eastAsiaTheme="minorEastAsia"/>
          <w:color w:val="2B2B2B"/>
        </w:rPr>
        <w:t>Total amount of funding requested</w:t>
      </w:r>
    </w:p>
    <w:p w14:paraId="77EA9630" w14:textId="293D5AA1" w:rsidR="008F43F6" w:rsidRDefault="000F62B4" w:rsidP="72F2DB4A">
      <w:pPr>
        <w:pStyle w:val="ListParagraph"/>
        <w:numPr>
          <w:ilvl w:val="0"/>
          <w:numId w:val="6"/>
        </w:numPr>
        <w:spacing w:beforeAutospacing="1" w:afterAutospacing="1"/>
        <w:rPr>
          <w:rFonts w:eastAsiaTheme="minorEastAsia"/>
          <w:color w:val="2B2B2B"/>
        </w:rPr>
      </w:pPr>
      <w:r w:rsidRPr="72F2DB4A">
        <w:rPr>
          <w:rFonts w:eastAsiaTheme="minorEastAsia"/>
          <w:color w:val="2B2B2B"/>
        </w:rPr>
        <w:t>Approval signature of the applicant’s dean, chair, or other supervisor</w:t>
      </w:r>
    </w:p>
    <w:p w14:paraId="15F3557A" w14:textId="798B6498" w:rsidR="008F43F6" w:rsidRDefault="000F62B4" w:rsidP="72F2DB4A">
      <w:pPr>
        <w:pStyle w:val="ListParagraph"/>
        <w:numPr>
          <w:ilvl w:val="0"/>
          <w:numId w:val="6"/>
        </w:numPr>
        <w:spacing w:beforeAutospacing="1" w:afterAutospacing="1"/>
        <w:rPr>
          <w:rFonts w:eastAsiaTheme="minorEastAsia"/>
          <w:color w:val="2B2B2B"/>
        </w:rPr>
      </w:pPr>
      <w:r w:rsidRPr="72F2DB4A">
        <w:rPr>
          <w:rFonts w:eastAsiaTheme="minorEastAsia"/>
          <w:color w:val="2B2B2B"/>
        </w:rPr>
        <w:t>Answers to compliance questions</w:t>
      </w:r>
    </w:p>
    <w:p w14:paraId="2A92B3AA" w14:textId="0F123BF6" w:rsidR="008F43F6" w:rsidRDefault="000F62B4" w:rsidP="72F2DB4A">
      <w:pPr>
        <w:pStyle w:val="ListParagraph"/>
        <w:numPr>
          <w:ilvl w:val="0"/>
          <w:numId w:val="6"/>
        </w:numPr>
        <w:spacing w:beforeAutospacing="1" w:afterAutospacing="1"/>
        <w:rPr>
          <w:rFonts w:eastAsiaTheme="minorEastAsia"/>
          <w:color w:val="2B2B2B"/>
        </w:rPr>
      </w:pPr>
      <w:r w:rsidRPr="72F2DB4A">
        <w:rPr>
          <w:rFonts w:eastAsiaTheme="minorEastAsia"/>
          <w:color w:val="2B2B2B"/>
        </w:rPr>
        <w:t>Abstract – up to 200 words</w:t>
      </w:r>
    </w:p>
    <w:p w14:paraId="751BDA59" w14:textId="2BD10AC8" w:rsidR="008F43F6" w:rsidRDefault="000F62B4" w:rsidP="72F2DB4A">
      <w:pPr>
        <w:spacing w:before="280" w:beforeAutospacing="1" w:after="300" w:afterAutospacing="1"/>
        <w:rPr>
          <w:rFonts w:eastAsiaTheme="minorEastAsia"/>
          <w:color w:val="2B2B2B"/>
        </w:rPr>
      </w:pPr>
      <w:r w:rsidRPr="72F2DB4A">
        <w:rPr>
          <w:rFonts w:eastAsiaTheme="minorEastAsia"/>
          <w:b/>
          <w:bCs/>
          <w:i/>
          <w:iCs/>
          <w:color w:val="2B2B2B"/>
        </w:rPr>
        <w:t>Project Description</w:t>
      </w:r>
      <w:r w:rsidRPr="72F2DB4A">
        <w:rPr>
          <w:rFonts w:eastAsiaTheme="minorEastAsia"/>
          <w:color w:val="2B2B2B"/>
        </w:rPr>
        <w:t xml:space="preserve"> (3 pages, not including references; 1-inch margins, single-spaced, no less than 11-point font)</w:t>
      </w:r>
    </w:p>
    <w:p w14:paraId="182E3CC8" w14:textId="1459D0EC" w:rsidR="008F43F6" w:rsidRDefault="000F62B4" w:rsidP="72F2DB4A">
      <w:pPr>
        <w:pStyle w:val="ListParagraph"/>
        <w:numPr>
          <w:ilvl w:val="0"/>
          <w:numId w:val="5"/>
        </w:numPr>
        <w:spacing w:before="280" w:beforeAutospacing="1" w:afterAutospacing="1"/>
        <w:rPr>
          <w:rFonts w:eastAsiaTheme="minorEastAsia"/>
          <w:color w:val="2B2B2B"/>
        </w:rPr>
      </w:pPr>
      <w:r w:rsidRPr="72F2DB4A">
        <w:rPr>
          <w:rFonts w:eastAsiaTheme="minorEastAsia"/>
          <w:color w:val="2B2B2B"/>
        </w:rPr>
        <w:t>Describe the scholarly context and merit, work plan, and implications of the proposed work by answering the following questions:</w:t>
      </w:r>
    </w:p>
    <w:p w14:paraId="30C3D5CC" w14:textId="3CC47206" w:rsidR="008F43F6" w:rsidRDefault="000F62B4" w:rsidP="72F2DB4A">
      <w:pPr>
        <w:pStyle w:val="ListParagraph"/>
        <w:numPr>
          <w:ilvl w:val="1"/>
          <w:numId w:val="5"/>
        </w:numPr>
        <w:rPr>
          <w:rFonts w:eastAsiaTheme="minorEastAsia"/>
          <w:color w:val="2B2B2B"/>
        </w:rPr>
      </w:pPr>
      <w:r w:rsidRPr="72F2DB4A">
        <w:rPr>
          <w:rFonts w:eastAsiaTheme="minorEastAsia"/>
          <w:color w:val="2B2B2B"/>
        </w:rPr>
        <w:t>What is the significance or intellectual merit of your project with reference to artistic or humanistic questions, approaches, or ideas?</w:t>
      </w:r>
    </w:p>
    <w:p w14:paraId="314772EF" w14:textId="568CBCAD" w:rsidR="008F43F6" w:rsidRDefault="000F62B4" w:rsidP="72F2DB4A">
      <w:pPr>
        <w:pStyle w:val="ListParagraph"/>
        <w:numPr>
          <w:ilvl w:val="1"/>
          <w:numId w:val="5"/>
        </w:numPr>
        <w:rPr>
          <w:rFonts w:eastAsiaTheme="minorEastAsia"/>
          <w:color w:val="2B2B2B"/>
        </w:rPr>
      </w:pPr>
      <w:r w:rsidRPr="72F2DB4A">
        <w:rPr>
          <w:rFonts w:eastAsiaTheme="minorEastAsia"/>
          <w:color w:val="2B2B2B"/>
        </w:rPr>
        <w:t>What is your plan for conducting the research or for completing the project? How will you measure success?</w:t>
      </w:r>
    </w:p>
    <w:p w14:paraId="1D547D2A" w14:textId="7397ABDE" w:rsidR="008F43F6" w:rsidRDefault="000F62B4" w:rsidP="72F2DB4A">
      <w:pPr>
        <w:pStyle w:val="ListParagraph"/>
        <w:numPr>
          <w:ilvl w:val="2"/>
          <w:numId w:val="5"/>
        </w:numPr>
        <w:rPr>
          <w:rFonts w:eastAsiaTheme="minorEastAsia"/>
          <w:color w:val="2B2B2B"/>
        </w:rPr>
      </w:pPr>
      <w:r w:rsidRPr="72F2DB4A">
        <w:rPr>
          <w:rFonts w:eastAsiaTheme="minorEastAsia"/>
          <w:color w:val="2B2B2B"/>
        </w:rPr>
        <w:t>For collaborations, explain each team member’s contribution to the project</w:t>
      </w:r>
    </w:p>
    <w:p w14:paraId="46D1FFF3" w14:textId="7C91172F" w:rsidR="008F43F6" w:rsidRDefault="000F62B4" w:rsidP="72F2DB4A">
      <w:pPr>
        <w:pStyle w:val="ListParagraph"/>
        <w:numPr>
          <w:ilvl w:val="1"/>
          <w:numId w:val="5"/>
        </w:numPr>
        <w:rPr>
          <w:rFonts w:eastAsiaTheme="minorEastAsia"/>
          <w:color w:val="2B2B2B"/>
        </w:rPr>
      </w:pPr>
      <w:r w:rsidRPr="72F2DB4A">
        <w:rPr>
          <w:rFonts w:eastAsiaTheme="minorEastAsia"/>
          <w:color w:val="2B2B2B"/>
        </w:rPr>
        <w:t>What do you expect to be able to do using these funds?</w:t>
      </w:r>
    </w:p>
    <w:p w14:paraId="258E7A7F" w14:textId="3AC86C3A" w:rsidR="008F43F6" w:rsidRDefault="000F62B4" w:rsidP="72F2DB4A">
      <w:pPr>
        <w:pStyle w:val="ListParagraph"/>
        <w:numPr>
          <w:ilvl w:val="1"/>
          <w:numId w:val="5"/>
        </w:numPr>
        <w:rPr>
          <w:rFonts w:eastAsiaTheme="minorEastAsia"/>
          <w:color w:val="2B2B2B"/>
        </w:rPr>
      </w:pPr>
      <w:r w:rsidRPr="72F2DB4A">
        <w:rPr>
          <w:rFonts w:eastAsiaTheme="minorEastAsia"/>
          <w:color w:val="2B2B2B"/>
        </w:rPr>
        <w:t>If applicable, discuss:</w:t>
      </w:r>
    </w:p>
    <w:p w14:paraId="066C2620" w14:textId="4E658C6C" w:rsidR="008F43F6" w:rsidRDefault="000F62B4" w:rsidP="72F2DB4A">
      <w:pPr>
        <w:pStyle w:val="ListParagraph"/>
        <w:numPr>
          <w:ilvl w:val="2"/>
          <w:numId w:val="5"/>
        </w:numPr>
        <w:rPr>
          <w:rFonts w:eastAsiaTheme="minorEastAsia"/>
          <w:color w:val="2B2B2B"/>
        </w:rPr>
      </w:pPr>
      <w:r w:rsidRPr="72F2DB4A">
        <w:rPr>
          <w:rFonts w:eastAsiaTheme="minorEastAsia"/>
          <w:color w:val="2B2B2B"/>
        </w:rPr>
        <w:t xml:space="preserve">How the project will contribute to your career development. </w:t>
      </w:r>
    </w:p>
    <w:p w14:paraId="724B5356" w14:textId="3833AB6F" w:rsidR="008F43F6" w:rsidRDefault="000F62B4" w:rsidP="72F2DB4A">
      <w:pPr>
        <w:pStyle w:val="ListParagraph"/>
        <w:numPr>
          <w:ilvl w:val="2"/>
          <w:numId w:val="5"/>
        </w:numPr>
        <w:rPr>
          <w:rFonts w:eastAsiaTheme="minorEastAsia"/>
          <w:color w:val="2B2B2B"/>
        </w:rPr>
      </w:pPr>
      <w:r w:rsidRPr="72F2DB4A">
        <w:rPr>
          <w:rFonts w:eastAsiaTheme="minorEastAsia"/>
          <w:color w:val="2B2B2B"/>
        </w:rPr>
        <w:t>How the project will position you for possible future external funding support.</w:t>
      </w:r>
    </w:p>
    <w:p w14:paraId="45ECA8F3" w14:textId="1AF30505" w:rsidR="008F43F6" w:rsidRDefault="000F62B4" w:rsidP="72F2DB4A">
      <w:pPr>
        <w:pStyle w:val="ListParagraph"/>
        <w:numPr>
          <w:ilvl w:val="0"/>
          <w:numId w:val="5"/>
        </w:numPr>
        <w:spacing w:beforeAutospacing="1" w:afterAutospacing="1"/>
        <w:rPr>
          <w:rFonts w:eastAsiaTheme="minorEastAsia"/>
          <w:color w:val="2B2B2B"/>
        </w:rPr>
      </w:pPr>
      <w:r w:rsidRPr="72F2DB4A">
        <w:rPr>
          <w:rFonts w:eastAsiaTheme="minorEastAsia"/>
          <w:color w:val="2B2B2B"/>
        </w:rPr>
        <w:t xml:space="preserve">Arts and Humanities Research Grants may be awarded to a single scholar or to collaborative teams. Describe how the faculty involved is/are uniquely qualified to complete the project. If the project consists of a collaborative team, describe how the combined strengths benefit the project. </w:t>
      </w:r>
    </w:p>
    <w:p w14:paraId="7DA6E686" w14:textId="724BF0EB" w:rsidR="008F43F6" w:rsidRDefault="000F62B4" w:rsidP="495169B7">
      <w:pPr>
        <w:pStyle w:val="ListParagraph"/>
        <w:numPr>
          <w:ilvl w:val="0"/>
          <w:numId w:val="5"/>
        </w:numPr>
        <w:spacing w:beforeAutospacing="1" w:afterAutospacing="1"/>
        <w:rPr>
          <w:rFonts w:eastAsiaTheme="minorEastAsia"/>
          <w:color w:val="2B2B2B"/>
        </w:rPr>
      </w:pPr>
      <w:r w:rsidRPr="495169B7">
        <w:rPr>
          <w:rFonts w:eastAsiaTheme="minorEastAsia"/>
          <w:color w:val="2B2B2B"/>
        </w:rPr>
        <w:t>Proposals should be written with a broad audience with expertise in the Arts and Humanities in mind, as there is no guarantee that reviewers will be experts in the same field.</w:t>
      </w:r>
    </w:p>
    <w:p w14:paraId="2F445967" w14:textId="52992169" w:rsidR="008F43F6" w:rsidRDefault="000F62B4" w:rsidP="72F2DB4A">
      <w:pPr>
        <w:spacing w:beforeAutospacing="1" w:after="120" w:afterAutospacing="1"/>
        <w:rPr>
          <w:rFonts w:eastAsiaTheme="minorEastAsia"/>
          <w:color w:val="2B2B2B"/>
        </w:rPr>
      </w:pPr>
      <w:r w:rsidRPr="72F2DB4A">
        <w:rPr>
          <w:rFonts w:eastAsiaTheme="minorEastAsia"/>
          <w:b/>
          <w:bCs/>
          <w:i/>
          <w:iCs/>
          <w:color w:val="2B2B2B"/>
        </w:rPr>
        <w:t>CV</w:t>
      </w:r>
      <w:r w:rsidRPr="72F2DB4A">
        <w:rPr>
          <w:rFonts w:eastAsiaTheme="minorEastAsia"/>
          <w:color w:val="2B2B2B"/>
        </w:rPr>
        <w:t xml:space="preserve"> (</w:t>
      </w:r>
      <w:r w:rsidRPr="72F2DB4A">
        <w:rPr>
          <w:rFonts w:eastAsiaTheme="minorEastAsia"/>
          <w:i/>
          <w:iCs/>
          <w:color w:val="2B2B2B"/>
        </w:rPr>
        <w:t>not exceed 3 pages</w:t>
      </w:r>
      <w:r w:rsidRPr="72F2DB4A">
        <w:rPr>
          <w:rFonts w:eastAsiaTheme="minorEastAsia"/>
          <w:color w:val="2B2B2B"/>
        </w:rPr>
        <w:t>).</w:t>
      </w:r>
    </w:p>
    <w:p w14:paraId="31D0BE78" w14:textId="7CA00745" w:rsidR="008F43F6" w:rsidRDefault="000F62B4" w:rsidP="72F2DB4A">
      <w:pPr>
        <w:pStyle w:val="ListParagraph"/>
        <w:numPr>
          <w:ilvl w:val="0"/>
          <w:numId w:val="4"/>
        </w:numPr>
        <w:spacing w:beforeAutospacing="1" w:afterAutospacing="1"/>
        <w:rPr>
          <w:rFonts w:eastAsiaTheme="minorEastAsia"/>
          <w:color w:val="2B2B2B"/>
        </w:rPr>
      </w:pPr>
      <w:r w:rsidRPr="72F2DB4A">
        <w:rPr>
          <w:rFonts w:eastAsiaTheme="minorEastAsia"/>
          <w:color w:val="2B2B2B"/>
        </w:rPr>
        <w:t>Submit an abbreviated, 3-page CV for each faculty member involved in the project</w:t>
      </w:r>
    </w:p>
    <w:p w14:paraId="4CD7EAD7" w14:textId="1914894F" w:rsidR="008F43F6" w:rsidRDefault="000F62B4" w:rsidP="72F2DB4A">
      <w:pPr>
        <w:spacing w:beforeAutospacing="1" w:after="120" w:afterAutospacing="1"/>
        <w:rPr>
          <w:rFonts w:eastAsiaTheme="minorEastAsia"/>
          <w:color w:val="2B2B2B"/>
        </w:rPr>
      </w:pPr>
      <w:r w:rsidRPr="72F2DB4A">
        <w:rPr>
          <w:rFonts w:eastAsiaTheme="minorEastAsia"/>
          <w:b/>
          <w:bCs/>
          <w:i/>
          <w:iCs/>
          <w:color w:val="2B2B2B"/>
        </w:rPr>
        <w:t>Budget and Budget Justification</w:t>
      </w:r>
    </w:p>
    <w:p w14:paraId="6239E95E" w14:textId="26841DE2" w:rsidR="008F43F6" w:rsidRDefault="000F62B4" w:rsidP="72F2DB4A">
      <w:pPr>
        <w:pStyle w:val="ListParagraph"/>
        <w:numPr>
          <w:ilvl w:val="0"/>
          <w:numId w:val="4"/>
        </w:numPr>
        <w:spacing w:before="280" w:beforeAutospacing="1" w:afterAutospacing="1"/>
        <w:rPr>
          <w:rFonts w:eastAsiaTheme="minorEastAsia"/>
          <w:color w:val="2B2B2B"/>
        </w:rPr>
      </w:pPr>
      <w:r w:rsidRPr="72F2DB4A">
        <w:rPr>
          <w:rFonts w:eastAsiaTheme="minorEastAsia"/>
          <w:color w:val="2B2B2B"/>
        </w:rPr>
        <w:t xml:space="preserve">Applicants must provide a </w:t>
      </w:r>
      <w:r w:rsidR="00DA5F05">
        <w:rPr>
          <w:rFonts w:eastAsiaTheme="minorEastAsia"/>
          <w:color w:val="2B2B2B"/>
        </w:rPr>
        <w:t>summary</w:t>
      </w:r>
      <w:r w:rsidRPr="72F2DB4A">
        <w:rPr>
          <w:rFonts w:eastAsiaTheme="minorEastAsia"/>
          <w:color w:val="2B2B2B"/>
        </w:rPr>
        <w:t xml:space="preserve"> budget </w:t>
      </w:r>
      <w:r w:rsidR="00DA5F05">
        <w:rPr>
          <w:rFonts w:eastAsiaTheme="minorEastAsia"/>
          <w:color w:val="2B2B2B"/>
        </w:rPr>
        <w:t>estimating</w:t>
      </w:r>
      <w:r w:rsidRPr="72F2DB4A">
        <w:rPr>
          <w:rFonts w:eastAsiaTheme="minorEastAsia"/>
          <w:color w:val="2B2B2B"/>
        </w:rPr>
        <w:t xml:space="preserve"> the costs of the project. This budget should include an itemized table of anticipated costs and a </w:t>
      </w:r>
      <w:r w:rsidR="00DA5F05">
        <w:rPr>
          <w:rFonts w:eastAsiaTheme="minorEastAsia"/>
          <w:color w:val="2B2B2B"/>
        </w:rPr>
        <w:t xml:space="preserve">brief justification </w:t>
      </w:r>
      <w:r w:rsidRPr="72F2DB4A">
        <w:rPr>
          <w:rFonts w:eastAsiaTheme="minorEastAsia"/>
          <w:color w:val="2B2B2B"/>
        </w:rPr>
        <w:t>describing what each cost is and how it relates to the project.</w:t>
      </w:r>
    </w:p>
    <w:p w14:paraId="06AE930E" w14:textId="183F371A" w:rsidR="008F43F6" w:rsidRDefault="000F62B4" w:rsidP="72F2DB4A">
      <w:pPr>
        <w:pStyle w:val="ListParagraph"/>
        <w:numPr>
          <w:ilvl w:val="0"/>
          <w:numId w:val="4"/>
        </w:numPr>
        <w:spacing w:before="280" w:beforeAutospacing="1" w:afterAutospacing="1"/>
        <w:rPr>
          <w:rFonts w:eastAsiaTheme="minorEastAsia"/>
          <w:color w:val="2B2B2B"/>
        </w:rPr>
      </w:pPr>
      <w:r w:rsidRPr="72F2DB4A">
        <w:rPr>
          <w:rFonts w:eastAsiaTheme="minorEastAsia"/>
          <w:color w:val="2B2B2B"/>
        </w:rPr>
        <w:t>Allowable costs: Grant funds may be used to facilitate different aspects of a scholarly or creative project, including (but not restricted to):</w:t>
      </w:r>
    </w:p>
    <w:p w14:paraId="6676875A" w14:textId="4E09E3C4" w:rsidR="008F43F6" w:rsidRDefault="000F62B4" w:rsidP="72F2DB4A">
      <w:pPr>
        <w:pStyle w:val="ListParagraph"/>
        <w:numPr>
          <w:ilvl w:val="1"/>
          <w:numId w:val="4"/>
        </w:numPr>
        <w:spacing w:before="280" w:beforeAutospacing="1" w:afterAutospacing="1"/>
        <w:rPr>
          <w:rFonts w:eastAsiaTheme="minorEastAsia"/>
          <w:color w:val="2B2B2B"/>
        </w:rPr>
      </w:pPr>
      <w:r w:rsidRPr="72F2DB4A">
        <w:rPr>
          <w:rFonts w:eastAsiaTheme="minorEastAsia"/>
          <w:color w:val="2B2B2B"/>
        </w:rPr>
        <w:t>Research travel (including travel to a foreign country for data collection but NOT travel to professional meetings</w:t>
      </w:r>
      <w:proofErr w:type="gramStart"/>
      <w:r w:rsidRPr="72F2DB4A">
        <w:rPr>
          <w:rFonts w:eastAsiaTheme="minorEastAsia"/>
          <w:color w:val="2B2B2B"/>
        </w:rPr>
        <w:t>);</w:t>
      </w:r>
      <w:proofErr w:type="gramEnd"/>
    </w:p>
    <w:p w14:paraId="31B0E711" w14:textId="27E2D79B" w:rsidR="008F43F6" w:rsidRDefault="000F62B4" w:rsidP="72F2DB4A">
      <w:pPr>
        <w:pStyle w:val="ListParagraph"/>
        <w:numPr>
          <w:ilvl w:val="1"/>
          <w:numId w:val="4"/>
        </w:numPr>
        <w:spacing w:before="280" w:beforeAutospacing="1" w:afterAutospacing="1"/>
        <w:rPr>
          <w:rFonts w:eastAsiaTheme="minorEastAsia"/>
          <w:color w:val="2B2B2B"/>
        </w:rPr>
      </w:pPr>
      <w:r w:rsidRPr="72F2DB4A">
        <w:rPr>
          <w:rFonts w:eastAsiaTheme="minorEastAsia"/>
          <w:color w:val="2B2B2B"/>
        </w:rPr>
        <w:t xml:space="preserve">Special language </w:t>
      </w:r>
      <w:proofErr w:type="gramStart"/>
      <w:r w:rsidRPr="72F2DB4A">
        <w:rPr>
          <w:rFonts w:eastAsiaTheme="minorEastAsia"/>
          <w:color w:val="2B2B2B"/>
        </w:rPr>
        <w:t>programs;</w:t>
      </w:r>
      <w:proofErr w:type="gramEnd"/>
      <w:r w:rsidRPr="72F2DB4A">
        <w:rPr>
          <w:rFonts w:eastAsiaTheme="minorEastAsia"/>
          <w:color w:val="2B2B2B"/>
        </w:rPr>
        <w:t xml:space="preserve"> </w:t>
      </w:r>
    </w:p>
    <w:p w14:paraId="634A0B1B" w14:textId="1BEF0462" w:rsidR="008F43F6" w:rsidRDefault="000F62B4" w:rsidP="72F2DB4A">
      <w:pPr>
        <w:pStyle w:val="ListParagraph"/>
        <w:numPr>
          <w:ilvl w:val="1"/>
          <w:numId w:val="4"/>
        </w:numPr>
        <w:spacing w:before="280" w:beforeAutospacing="1" w:afterAutospacing="1"/>
        <w:rPr>
          <w:rFonts w:eastAsiaTheme="minorEastAsia"/>
          <w:color w:val="2B2B2B"/>
        </w:rPr>
      </w:pPr>
      <w:r w:rsidRPr="72F2DB4A">
        <w:rPr>
          <w:rFonts w:eastAsiaTheme="minorEastAsia"/>
          <w:color w:val="2B2B2B"/>
        </w:rPr>
        <w:t>Wages for research or creative assistants; and</w:t>
      </w:r>
    </w:p>
    <w:p w14:paraId="282B3330" w14:textId="2E11EFAE" w:rsidR="008F43F6" w:rsidRDefault="000F62B4" w:rsidP="72F2DB4A">
      <w:pPr>
        <w:pStyle w:val="ListParagraph"/>
        <w:numPr>
          <w:ilvl w:val="1"/>
          <w:numId w:val="4"/>
        </w:numPr>
        <w:spacing w:before="280" w:beforeAutospacing="1" w:afterAutospacing="1"/>
        <w:rPr>
          <w:rFonts w:eastAsiaTheme="minorEastAsia"/>
          <w:color w:val="2B2B2B"/>
        </w:rPr>
      </w:pPr>
      <w:r w:rsidRPr="72F2DB4A">
        <w:rPr>
          <w:rFonts w:eastAsiaTheme="minorEastAsia"/>
          <w:color w:val="2B2B2B"/>
        </w:rPr>
        <w:t xml:space="preserve">Materials and supplies for completion of project research activities, creative activities, and coordinating/staging exhibitions </w:t>
      </w:r>
      <w:proofErr w:type="gramStart"/>
      <w:r w:rsidRPr="72F2DB4A">
        <w:rPr>
          <w:rFonts w:eastAsiaTheme="minorEastAsia"/>
          <w:color w:val="2B2B2B"/>
        </w:rPr>
        <w:t>including:</w:t>
      </w:r>
      <w:proofErr w:type="gramEnd"/>
      <w:r w:rsidRPr="72F2DB4A">
        <w:rPr>
          <w:rFonts w:eastAsiaTheme="minorEastAsia"/>
          <w:color w:val="2B2B2B"/>
        </w:rPr>
        <w:t xml:space="preserve"> purchasing books, archival materials, special supplies, or necessary general materials. </w:t>
      </w:r>
    </w:p>
    <w:p w14:paraId="1C3665F3" w14:textId="1FF28C3E" w:rsidR="008F43F6" w:rsidRDefault="000F62B4" w:rsidP="72F2DB4A">
      <w:pPr>
        <w:pStyle w:val="ListParagraph"/>
        <w:numPr>
          <w:ilvl w:val="0"/>
          <w:numId w:val="4"/>
        </w:numPr>
        <w:spacing w:before="280" w:beforeAutospacing="1" w:afterAutospacing="1"/>
        <w:rPr>
          <w:rFonts w:eastAsiaTheme="minorEastAsia"/>
          <w:color w:val="2B2B2B"/>
        </w:rPr>
      </w:pPr>
      <w:r w:rsidRPr="72F2DB4A">
        <w:rPr>
          <w:rFonts w:eastAsiaTheme="minorEastAsia"/>
          <w:color w:val="2B2B2B"/>
        </w:rPr>
        <w:t>Non-allowable costs include:</w:t>
      </w:r>
    </w:p>
    <w:p w14:paraId="631C0756" w14:textId="30CF6366"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Faculty </w:t>
      </w:r>
      <w:proofErr w:type="gramStart"/>
      <w:r w:rsidRPr="72F2DB4A">
        <w:rPr>
          <w:rFonts w:eastAsiaTheme="minorEastAsia"/>
          <w:color w:val="2B2B2B"/>
        </w:rPr>
        <w:t>salary;</w:t>
      </w:r>
      <w:proofErr w:type="gramEnd"/>
    </w:p>
    <w:p w14:paraId="1FB61DC2" w14:textId="70458597" w:rsidR="008F43F6" w:rsidRDefault="000F62B4" w:rsidP="72F2DB4A">
      <w:pPr>
        <w:pStyle w:val="ListParagraph"/>
        <w:numPr>
          <w:ilvl w:val="1"/>
          <w:numId w:val="4"/>
        </w:numPr>
        <w:rPr>
          <w:rFonts w:eastAsiaTheme="minorEastAsia"/>
          <w:color w:val="2B2B2B"/>
        </w:rPr>
      </w:pPr>
      <w:proofErr w:type="gramStart"/>
      <w:r w:rsidRPr="72F2DB4A">
        <w:rPr>
          <w:rFonts w:eastAsiaTheme="minorEastAsia"/>
          <w:color w:val="2B2B2B"/>
        </w:rPr>
        <w:t>Computers;</w:t>
      </w:r>
      <w:proofErr w:type="gramEnd"/>
    </w:p>
    <w:p w14:paraId="10823995" w14:textId="7F849C40"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Equipment already accessible from the </w:t>
      </w:r>
      <w:proofErr w:type="gramStart"/>
      <w:r w:rsidRPr="72F2DB4A">
        <w:rPr>
          <w:rFonts w:eastAsiaTheme="minorEastAsia"/>
          <w:color w:val="2B2B2B"/>
        </w:rPr>
        <w:t>University;</w:t>
      </w:r>
      <w:proofErr w:type="gramEnd"/>
    </w:p>
    <w:p w14:paraId="0421DF20" w14:textId="45608363"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Support for the editorial work of a </w:t>
      </w:r>
      <w:proofErr w:type="gramStart"/>
      <w:r w:rsidRPr="72F2DB4A">
        <w:rPr>
          <w:rFonts w:eastAsiaTheme="minorEastAsia"/>
          <w:color w:val="2B2B2B"/>
        </w:rPr>
        <w:t>journal;</w:t>
      </w:r>
      <w:proofErr w:type="gramEnd"/>
    </w:p>
    <w:p w14:paraId="73ED214A" w14:textId="526888E9"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Students’ tuition or insurance </w:t>
      </w:r>
      <w:proofErr w:type="gramStart"/>
      <w:r w:rsidRPr="72F2DB4A">
        <w:rPr>
          <w:rFonts w:eastAsiaTheme="minorEastAsia"/>
          <w:color w:val="2B2B2B"/>
        </w:rPr>
        <w:t>costs;</w:t>
      </w:r>
      <w:proofErr w:type="gramEnd"/>
    </w:p>
    <w:p w14:paraId="4FEFAE16" w14:textId="505C17CE"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Conferences hosted by scholarly </w:t>
      </w:r>
      <w:proofErr w:type="gramStart"/>
      <w:r w:rsidRPr="72F2DB4A">
        <w:rPr>
          <w:rFonts w:eastAsiaTheme="minorEastAsia"/>
          <w:color w:val="2B2B2B"/>
        </w:rPr>
        <w:t>organizations;</w:t>
      </w:r>
      <w:proofErr w:type="gramEnd"/>
    </w:p>
    <w:p w14:paraId="011C5396" w14:textId="3DD6705D" w:rsidR="008F43F6" w:rsidRDefault="000F62B4" w:rsidP="72F2DB4A">
      <w:pPr>
        <w:pStyle w:val="ListParagraph"/>
        <w:numPr>
          <w:ilvl w:val="1"/>
          <w:numId w:val="4"/>
        </w:numPr>
        <w:rPr>
          <w:rFonts w:eastAsiaTheme="minorEastAsia"/>
          <w:color w:val="2B2B2B"/>
        </w:rPr>
      </w:pPr>
      <w:r w:rsidRPr="72F2DB4A">
        <w:rPr>
          <w:rFonts w:eastAsiaTheme="minorEastAsia"/>
          <w:color w:val="2B2B2B"/>
        </w:rPr>
        <w:t xml:space="preserve">Food and </w:t>
      </w:r>
      <w:proofErr w:type="gramStart"/>
      <w:r w:rsidRPr="72F2DB4A">
        <w:rPr>
          <w:rFonts w:eastAsiaTheme="minorEastAsia"/>
          <w:color w:val="2B2B2B"/>
        </w:rPr>
        <w:t>beverages;</w:t>
      </w:r>
      <w:proofErr w:type="gramEnd"/>
    </w:p>
    <w:p w14:paraId="4940E50A" w14:textId="36C49942" w:rsidR="008F43F6" w:rsidRDefault="000F62B4" w:rsidP="72F2DB4A">
      <w:pPr>
        <w:pStyle w:val="ListParagraph"/>
        <w:numPr>
          <w:ilvl w:val="1"/>
          <w:numId w:val="4"/>
        </w:numPr>
        <w:rPr>
          <w:rFonts w:eastAsiaTheme="minorEastAsia"/>
          <w:color w:val="2B2B2B"/>
        </w:rPr>
      </w:pPr>
      <w:r w:rsidRPr="72F2DB4A">
        <w:rPr>
          <w:rFonts w:eastAsiaTheme="minorEastAsia"/>
          <w:color w:val="2B2B2B"/>
        </w:rPr>
        <w:t>Travel expenses solely to attend research conferences, or curriculum development; and</w:t>
      </w:r>
    </w:p>
    <w:p w14:paraId="0C22371E" w14:textId="5803FB58" w:rsidR="008F43F6" w:rsidRDefault="000F62B4" w:rsidP="72F2DB4A">
      <w:pPr>
        <w:pStyle w:val="ListParagraph"/>
        <w:numPr>
          <w:ilvl w:val="1"/>
          <w:numId w:val="4"/>
        </w:numPr>
        <w:rPr>
          <w:rFonts w:eastAsiaTheme="minorEastAsia"/>
          <w:color w:val="2B2B2B"/>
        </w:rPr>
      </w:pPr>
      <w:r w:rsidRPr="72F2DB4A">
        <w:rPr>
          <w:rFonts w:eastAsiaTheme="minorEastAsia"/>
          <w:color w:val="000000" w:themeColor="text1"/>
        </w:rPr>
        <w:t>C</w:t>
      </w:r>
      <w:r w:rsidRPr="72F2DB4A">
        <w:rPr>
          <w:rFonts w:eastAsiaTheme="minorEastAsia"/>
          <w:color w:val="2B2B2B"/>
        </w:rPr>
        <w:t>ourse enhancement, curriculum, course development, public service, textbooks, or any activities in teaching or instruction, as opposed to research or scholarship.</w:t>
      </w:r>
    </w:p>
    <w:p w14:paraId="38108546" w14:textId="693C12EB" w:rsidR="008F43F6" w:rsidRDefault="008F43F6" w:rsidP="72F2DB4A">
      <w:pPr>
        <w:spacing w:before="280" w:beforeAutospacing="1" w:after="300" w:afterAutospacing="1"/>
        <w:rPr>
          <w:rFonts w:eastAsiaTheme="minorEastAsia"/>
          <w:color w:val="0B60A1"/>
        </w:rPr>
      </w:pPr>
    </w:p>
    <w:p w14:paraId="549E9BD3" w14:textId="4C635D2E" w:rsidR="008F43F6" w:rsidRDefault="000F62B4" w:rsidP="72F2DB4A">
      <w:pPr>
        <w:spacing w:before="280" w:beforeAutospacing="1" w:after="300" w:afterAutospacing="1"/>
        <w:rPr>
          <w:rFonts w:eastAsiaTheme="minorEastAsia"/>
          <w:color w:val="0B60A1"/>
        </w:rPr>
      </w:pPr>
      <w:r w:rsidRPr="72F2DB4A">
        <w:rPr>
          <w:rFonts w:eastAsiaTheme="minorEastAsia"/>
          <w:color w:val="0B60A1"/>
        </w:rPr>
        <w:t>PROPOSAL REVIEW &amp; EVALUATION CRITERIA</w:t>
      </w:r>
    </w:p>
    <w:p w14:paraId="7A45B137" w14:textId="68FFE7F5"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Proposals will be reviewed and ranked by a panel of Arts and Humanities and/or subject area experts. The Office of Research Development and the Institute for Arts and Humanities will manage and provide guidance and oversight of the review process. Final award selections will be made by the Vice Chancellor for Research and the Director of the Institute for the Arts and Humanities.</w:t>
      </w:r>
    </w:p>
    <w:p w14:paraId="6F6F3FAD" w14:textId="4A540ADD" w:rsidR="008F43F6" w:rsidRDefault="000F62B4" w:rsidP="72F2DB4A">
      <w:pPr>
        <w:spacing w:beforeAutospacing="1" w:afterAutospacing="1"/>
        <w:rPr>
          <w:rFonts w:eastAsiaTheme="minorEastAsia"/>
          <w:color w:val="2B2B2B"/>
        </w:rPr>
      </w:pPr>
      <w:r w:rsidRPr="72F2DB4A">
        <w:rPr>
          <w:rFonts w:eastAsiaTheme="minorEastAsia"/>
          <w:color w:val="2B2B2B"/>
        </w:rPr>
        <w:t>All proposals will be evaluated based on the following:</w:t>
      </w:r>
    </w:p>
    <w:p w14:paraId="1CCD9610" w14:textId="6A0DEFC0" w:rsidR="008F43F6" w:rsidRDefault="000F62B4" w:rsidP="72F2DB4A">
      <w:pPr>
        <w:pStyle w:val="ListParagraph"/>
        <w:numPr>
          <w:ilvl w:val="0"/>
          <w:numId w:val="3"/>
        </w:numPr>
        <w:spacing w:beforeAutospacing="1"/>
        <w:rPr>
          <w:rFonts w:eastAsiaTheme="minorEastAsia"/>
          <w:color w:val="2B2B2B"/>
        </w:rPr>
      </w:pPr>
      <w:r w:rsidRPr="72F2DB4A">
        <w:rPr>
          <w:rFonts w:eastAsiaTheme="minorEastAsia"/>
          <w:color w:val="2B2B2B"/>
        </w:rPr>
        <w:t>Demonstrated ambition or intellectual promise</w:t>
      </w:r>
    </w:p>
    <w:p w14:paraId="6C47C549" w14:textId="29CC0E4C" w:rsidR="008F43F6" w:rsidRDefault="000F62B4" w:rsidP="72F2DB4A">
      <w:pPr>
        <w:pStyle w:val="ListParagraph"/>
        <w:numPr>
          <w:ilvl w:val="0"/>
          <w:numId w:val="3"/>
        </w:numPr>
        <w:rPr>
          <w:rFonts w:eastAsiaTheme="minorEastAsia"/>
          <w:color w:val="2B2B2B"/>
        </w:rPr>
      </w:pPr>
      <w:r w:rsidRPr="72F2DB4A">
        <w:rPr>
          <w:rFonts w:eastAsiaTheme="minorEastAsia"/>
          <w:color w:val="2B2B2B"/>
        </w:rPr>
        <w:t>Project design and feasibility</w:t>
      </w:r>
    </w:p>
    <w:p w14:paraId="5809FDFF" w14:textId="3E107791" w:rsidR="008F43F6" w:rsidRDefault="000F62B4" w:rsidP="72F2DB4A">
      <w:pPr>
        <w:pStyle w:val="ListParagraph"/>
        <w:numPr>
          <w:ilvl w:val="0"/>
          <w:numId w:val="3"/>
        </w:numPr>
        <w:rPr>
          <w:rFonts w:eastAsiaTheme="minorEastAsia"/>
          <w:color w:val="2B2B2B"/>
        </w:rPr>
      </w:pPr>
      <w:r w:rsidRPr="72F2DB4A">
        <w:rPr>
          <w:rFonts w:eastAsiaTheme="minorEastAsia"/>
          <w:color w:val="2B2B2B"/>
        </w:rPr>
        <w:t>Qualifications of the applicant(s)</w:t>
      </w:r>
    </w:p>
    <w:p w14:paraId="384E147F" w14:textId="1E81B32C" w:rsidR="008F43F6" w:rsidRDefault="000F62B4" w:rsidP="72F2DB4A">
      <w:pPr>
        <w:pStyle w:val="ListParagraph"/>
        <w:numPr>
          <w:ilvl w:val="0"/>
          <w:numId w:val="3"/>
        </w:numPr>
        <w:rPr>
          <w:rFonts w:eastAsiaTheme="minorEastAsia"/>
          <w:color w:val="2B2B2B"/>
        </w:rPr>
      </w:pPr>
      <w:r w:rsidRPr="72F2DB4A">
        <w:rPr>
          <w:rFonts w:eastAsiaTheme="minorEastAsia"/>
          <w:color w:val="2B2B2B"/>
        </w:rPr>
        <w:t>If applicable, how the project will impact the applicant’s career development</w:t>
      </w:r>
    </w:p>
    <w:p w14:paraId="10E9BB22" w14:textId="149CE095" w:rsidR="008F43F6" w:rsidRDefault="000F62B4" w:rsidP="72F2DB4A">
      <w:pPr>
        <w:pStyle w:val="ListParagraph"/>
        <w:numPr>
          <w:ilvl w:val="0"/>
          <w:numId w:val="3"/>
        </w:numPr>
        <w:spacing w:afterAutospacing="1"/>
        <w:rPr>
          <w:rFonts w:eastAsiaTheme="minorEastAsia"/>
          <w:color w:val="2B2B2B"/>
        </w:rPr>
      </w:pPr>
      <w:r w:rsidRPr="72F2DB4A">
        <w:rPr>
          <w:rFonts w:eastAsiaTheme="minorEastAsia"/>
          <w:color w:val="2B2B2B"/>
        </w:rPr>
        <w:t>If applicable, the likelihood that the project will position an applicant for external funding</w:t>
      </w:r>
    </w:p>
    <w:p w14:paraId="735BE0D9" w14:textId="17A858E5" w:rsidR="008F43F6" w:rsidRDefault="008F43F6" w:rsidP="72F2DB4A">
      <w:pPr>
        <w:spacing w:beforeAutospacing="1" w:after="300" w:afterAutospacing="1"/>
        <w:rPr>
          <w:rFonts w:eastAsiaTheme="minorEastAsia"/>
          <w:color w:val="0B60A1"/>
        </w:rPr>
      </w:pPr>
    </w:p>
    <w:p w14:paraId="023981A6" w14:textId="2FD85513" w:rsidR="008F43F6" w:rsidRDefault="000F62B4" w:rsidP="72F2DB4A">
      <w:pPr>
        <w:spacing w:beforeAutospacing="1" w:after="300" w:afterAutospacing="1"/>
        <w:rPr>
          <w:rFonts w:eastAsiaTheme="minorEastAsia"/>
          <w:color w:val="0B60A1"/>
        </w:rPr>
      </w:pPr>
      <w:r w:rsidRPr="72F2DB4A">
        <w:rPr>
          <w:rFonts w:eastAsiaTheme="minorEastAsia"/>
          <w:color w:val="0B60A1"/>
        </w:rPr>
        <w:t>TERMS AND CONDITIONS OF AWARD</w:t>
      </w:r>
    </w:p>
    <w:p w14:paraId="48A46BF0" w14:textId="61B1676A" w:rsidR="008F43F6" w:rsidRDefault="000F62B4" w:rsidP="72F2DB4A">
      <w:pPr>
        <w:pStyle w:val="ListParagraph"/>
        <w:numPr>
          <w:ilvl w:val="0"/>
          <w:numId w:val="2"/>
        </w:numPr>
        <w:spacing w:before="280" w:beforeAutospacing="1" w:afterAutospacing="1"/>
        <w:rPr>
          <w:rFonts w:eastAsiaTheme="minorEastAsia"/>
          <w:color w:val="2B2B2B"/>
        </w:rPr>
      </w:pPr>
      <w:r w:rsidRPr="72F2DB4A">
        <w:rPr>
          <w:rFonts w:eastAsiaTheme="minorEastAsia"/>
          <w:color w:val="2B2B2B"/>
        </w:rPr>
        <w:t xml:space="preserve">Research involving human subjects, such as surveys, or other compliance issues must be reviewed in accordance with the University's policies. Once approved, copies of approval letters must be submitted to </w:t>
      </w:r>
      <w:hyperlink r:id="rId9">
        <w:r w:rsidRPr="72F2DB4A">
          <w:rPr>
            <w:rStyle w:val="Hyperlink"/>
            <w:rFonts w:eastAsiaTheme="minorEastAsia"/>
          </w:rPr>
          <w:t>ORD@unc.edu</w:t>
        </w:r>
      </w:hyperlink>
      <w:r w:rsidRPr="72F2DB4A">
        <w:rPr>
          <w:rFonts w:eastAsiaTheme="minorEastAsia"/>
          <w:color w:val="2B2B2B"/>
        </w:rPr>
        <w:t xml:space="preserve">. An award is tentative until all compliance approvals have been obtained. </w:t>
      </w:r>
    </w:p>
    <w:p w14:paraId="7AC0E075" w14:textId="56DEB154" w:rsidR="008F43F6" w:rsidRDefault="000F62B4" w:rsidP="72F2DB4A">
      <w:pPr>
        <w:pStyle w:val="ListParagraph"/>
        <w:numPr>
          <w:ilvl w:val="0"/>
          <w:numId w:val="2"/>
        </w:numPr>
        <w:spacing w:beforeAutospacing="1" w:afterAutospacing="1"/>
        <w:rPr>
          <w:rFonts w:eastAsiaTheme="minorEastAsia"/>
          <w:color w:val="2B2B2B"/>
        </w:rPr>
      </w:pPr>
      <w:r w:rsidRPr="72F2DB4A">
        <w:rPr>
          <w:rFonts w:eastAsiaTheme="minorEastAsia"/>
          <w:color w:val="2B2B2B"/>
        </w:rPr>
        <w:t>The award period is 1 year. No-cost extensions are allowable with proper justification and approval from ORD.</w:t>
      </w:r>
    </w:p>
    <w:p w14:paraId="68C85261" w14:textId="10106DC0" w:rsidR="008F43F6" w:rsidRDefault="000F62B4" w:rsidP="72F2DB4A">
      <w:pPr>
        <w:pStyle w:val="ListParagraph"/>
        <w:numPr>
          <w:ilvl w:val="0"/>
          <w:numId w:val="2"/>
        </w:numPr>
        <w:spacing w:beforeAutospacing="1" w:afterAutospacing="1"/>
        <w:rPr>
          <w:rFonts w:eastAsiaTheme="minorEastAsia"/>
          <w:color w:val="2B2B2B"/>
        </w:rPr>
      </w:pPr>
      <w:r w:rsidRPr="72F2DB4A">
        <w:rPr>
          <w:rFonts w:eastAsiaTheme="minorEastAsia"/>
          <w:color w:val="2B2B2B"/>
        </w:rPr>
        <w:t>Requests for a no cost extension must be made at least 90 days prior to the expiration of an award. No cost extensions will only be granted for extenuating circumstances. Extensions will not be made for longer than 6 months.</w:t>
      </w:r>
    </w:p>
    <w:p w14:paraId="5D86FC56" w14:textId="12143D25" w:rsidR="008F43F6" w:rsidRDefault="000F62B4" w:rsidP="72F2DB4A">
      <w:pPr>
        <w:pStyle w:val="ListParagraph"/>
        <w:numPr>
          <w:ilvl w:val="0"/>
          <w:numId w:val="1"/>
        </w:numPr>
        <w:spacing w:beforeAutospacing="1" w:afterAutospacing="1"/>
        <w:rPr>
          <w:rFonts w:eastAsiaTheme="minorEastAsia"/>
          <w:color w:val="2B2B2B"/>
        </w:rPr>
      </w:pPr>
      <w:r w:rsidRPr="72F2DB4A">
        <w:rPr>
          <w:rFonts w:eastAsiaTheme="minorEastAsia"/>
          <w:color w:val="2B2B2B"/>
        </w:rPr>
        <w:t>Unexpended funds will revert to the OVCR and IAH.</w:t>
      </w:r>
    </w:p>
    <w:p w14:paraId="69076A6E" w14:textId="232ACB68" w:rsidR="008F43F6" w:rsidRDefault="000F62B4" w:rsidP="72F2DB4A">
      <w:pPr>
        <w:pStyle w:val="ListParagraph"/>
        <w:numPr>
          <w:ilvl w:val="0"/>
          <w:numId w:val="1"/>
        </w:numPr>
        <w:spacing w:before="280" w:beforeAutospacing="1" w:afterAutospacing="1"/>
        <w:rPr>
          <w:rFonts w:eastAsiaTheme="minorEastAsia"/>
          <w:color w:val="2B2B2B"/>
        </w:rPr>
      </w:pPr>
      <w:r w:rsidRPr="72F2DB4A">
        <w:rPr>
          <w:rFonts w:eastAsiaTheme="minorEastAsia"/>
          <w:color w:val="2B2B2B"/>
        </w:rPr>
        <w:t xml:space="preserve">ORD Internal Grant funds cannot generally be used for payment of costs incurred prior to the date of the award. Special cases must be approved prior to </w:t>
      </w:r>
      <w:proofErr w:type="gramStart"/>
      <w:r w:rsidRPr="72F2DB4A">
        <w:rPr>
          <w:rFonts w:eastAsiaTheme="minorEastAsia"/>
          <w:color w:val="2B2B2B"/>
        </w:rPr>
        <w:t>submitting an application</w:t>
      </w:r>
      <w:proofErr w:type="gramEnd"/>
      <w:r w:rsidRPr="72F2DB4A">
        <w:rPr>
          <w:rFonts w:eastAsiaTheme="minorEastAsia"/>
          <w:color w:val="2B2B2B"/>
        </w:rPr>
        <w:t xml:space="preserve"> and will only be granted for costs incurred up to 90 days prior to being awarded.</w:t>
      </w:r>
    </w:p>
    <w:p w14:paraId="7C0E13EC" w14:textId="657B7F51" w:rsidR="008F43F6" w:rsidRDefault="000F62B4" w:rsidP="72F2DB4A">
      <w:pPr>
        <w:pStyle w:val="ListParagraph"/>
        <w:numPr>
          <w:ilvl w:val="0"/>
          <w:numId w:val="1"/>
        </w:numPr>
        <w:spacing w:before="280" w:beforeAutospacing="1" w:afterAutospacing="1"/>
        <w:rPr>
          <w:rFonts w:eastAsiaTheme="minorEastAsia"/>
          <w:color w:val="2B2B2B"/>
        </w:rPr>
      </w:pPr>
      <w:r w:rsidRPr="72F2DB4A">
        <w:rPr>
          <w:rFonts w:eastAsiaTheme="minorEastAsia"/>
          <w:color w:val="2B2B2B"/>
        </w:rPr>
        <w:t xml:space="preserve">All expenditures, including procurement of supplies and travel authorizations, must adhere to general policies of the University. </w:t>
      </w:r>
    </w:p>
    <w:p w14:paraId="2BD1F936" w14:textId="54364DA0" w:rsidR="008F43F6" w:rsidRDefault="000F62B4" w:rsidP="72F2DB4A">
      <w:pPr>
        <w:pStyle w:val="ListParagraph"/>
        <w:numPr>
          <w:ilvl w:val="0"/>
          <w:numId w:val="1"/>
        </w:numPr>
        <w:spacing w:beforeAutospacing="1" w:afterAutospacing="1"/>
        <w:rPr>
          <w:rFonts w:eastAsiaTheme="minorEastAsia"/>
          <w:color w:val="2B2B2B"/>
        </w:rPr>
      </w:pPr>
      <w:r w:rsidRPr="72F2DB4A">
        <w:rPr>
          <w:rFonts w:eastAsiaTheme="minorEastAsia"/>
          <w:color w:val="2B2B2B"/>
        </w:rPr>
        <w:t>A final report is due to the Office of Research Development at the project’s conclusion. This report should be submitted at the end of the grant period, at the end of any extension granted, or prior to departure if the investigator should leave the University.</w:t>
      </w:r>
    </w:p>
    <w:p w14:paraId="0C3B2291" w14:textId="071DDB2F" w:rsidR="008F43F6" w:rsidRDefault="000F62B4" w:rsidP="72F2DB4A">
      <w:pPr>
        <w:pStyle w:val="ListParagraph"/>
        <w:numPr>
          <w:ilvl w:val="0"/>
          <w:numId w:val="1"/>
        </w:numPr>
        <w:spacing w:beforeAutospacing="1" w:after="300" w:afterAutospacing="1"/>
        <w:rPr>
          <w:rFonts w:eastAsiaTheme="minorEastAsia"/>
          <w:color w:val="2B2B2B"/>
        </w:rPr>
      </w:pPr>
      <w:r w:rsidRPr="72F2DB4A">
        <w:rPr>
          <w:rFonts w:eastAsiaTheme="minorEastAsia"/>
          <w:color w:val="2B2B2B"/>
        </w:rPr>
        <w:t>By accepting the award, the lead scholar(s) agree(s) to serve as a reviewer for a future round of Arts and Humanities Research Grant applications.</w:t>
      </w:r>
    </w:p>
    <w:p w14:paraId="7C760789" w14:textId="08B5A98B" w:rsidR="008F43F6" w:rsidRDefault="008F43F6" w:rsidP="72F2DB4A">
      <w:pPr>
        <w:spacing w:beforeAutospacing="1" w:after="300" w:afterAutospacing="1"/>
        <w:rPr>
          <w:rFonts w:eastAsiaTheme="minorEastAsia"/>
          <w:color w:val="0B60A1"/>
        </w:rPr>
      </w:pPr>
    </w:p>
    <w:p w14:paraId="5F5D9013" w14:textId="0EAAE8BD" w:rsidR="008F43F6" w:rsidRDefault="000F62B4" w:rsidP="72F2DB4A">
      <w:pPr>
        <w:spacing w:beforeAutospacing="1" w:after="300" w:afterAutospacing="1"/>
        <w:rPr>
          <w:rFonts w:eastAsiaTheme="minorEastAsia"/>
          <w:color w:val="0B60A1"/>
        </w:rPr>
      </w:pPr>
      <w:r w:rsidRPr="72F2DB4A">
        <w:rPr>
          <w:rFonts w:eastAsiaTheme="minorEastAsia"/>
          <w:color w:val="0B60A1"/>
        </w:rPr>
        <w:t>ACKNOWLEDGEMENTS</w:t>
      </w:r>
    </w:p>
    <w:p w14:paraId="628152C6" w14:textId="52D7DF2B" w:rsidR="008F43F6" w:rsidRDefault="000F62B4" w:rsidP="72F2DB4A">
      <w:pPr>
        <w:spacing w:before="280" w:beforeAutospacing="1" w:after="300" w:afterAutospacing="1"/>
        <w:rPr>
          <w:rFonts w:eastAsiaTheme="minorEastAsia"/>
          <w:color w:val="2B2B2B"/>
        </w:rPr>
      </w:pPr>
      <w:r w:rsidRPr="72F2DB4A">
        <w:rPr>
          <w:rFonts w:eastAsiaTheme="minorEastAsia"/>
          <w:color w:val="2B2B2B"/>
        </w:rPr>
        <w:t>The publication of the results of research projects supported by a grant from the Arts and Humanities Research Program should carry a printed acknowledgment of financial assistance from the UNC Office of the Vice Chancellor for Research and the UNC</w:t>
      </w:r>
      <w:r w:rsidRPr="72F2DB4A">
        <w:rPr>
          <w:rFonts w:eastAsiaTheme="minorEastAsia"/>
          <w:color w:val="000000" w:themeColor="text1"/>
        </w:rPr>
        <w:t xml:space="preserve"> </w:t>
      </w:r>
      <w:r w:rsidRPr="72F2DB4A">
        <w:rPr>
          <w:rFonts w:eastAsiaTheme="minorEastAsia"/>
          <w:color w:val="2B2B2B"/>
        </w:rPr>
        <w:t>Institute for the Arts and Humanities. ORD should receive a single copy of each such publication.</w:t>
      </w:r>
    </w:p>
    <w:p w14:paraId="798BFB6A" w14:textId="49398AEC" w:rsidR="008F43F6" w:rsidRDefault="008F43F6" w:rsidP="72F2DB4A">
      <w:pPr>
        <w:spacing w:beforeAutospacing="1" w:after="300" w:afterAutospacing="1"/>
        <w:rPr>
          <w:rFonts w:eastAsiaTheme="minorEastAsia"/>
          <w:color w:val="0B60A1"/>
        </w:rPr>
      </w:pPr>
    </w:p>
    <w:p w14:paraId="4F1DCABA" w14:textId="682BD977" w:rsidR="008F43F6" w:rsidRDefault="000F62B4" w:rsidP="72F2DB4A">
      <w:pPr>
        <w:spacing w:beforeAutospacing="1" w:after="300" w:afterAutospacing="1"/>
        <w:rPr>
          <w:rFonts w:eastAsiaTheme="minorEastAsia"/>
          <w:color w:val="0B60A1"/>
        </w:rPr>
      </w:pPr>
      <w:r w:rsidRPr="72F2DB4A">
        <w:rPr>
          <w:rFonts w:eastAsiaTheme="minorEastAsia"/>
          <w:color w:val="0B60A1"/>
        </w:rPr>
        <w:t>QUESTIONS</w:t>
      </w:r>
    </w:p>
    <w:p w14:paraId="227BA0E9" w14:textId="5B6FCC3F" w:rsidR="008F43F6" w:rsidRDefault="000F62B4" w:rsidP="72F2DB4A">
      <w:pPr>
        <w:spacing w:before="280" w:beforeAutospacing="1" w:after="280" w:afterAutospacing="1"/>
        <w:rPr>
          <w:rFonts w:eastAsiaTheme="minorEastAsia"/>
          <w:color w:val="2B2B2B"/>
        </w:rPr>
      </w:pPr>
      <w:r w:rsidRPr="72F2DB4A">
        <w:rPr>
          <w:rFonts w:eastAsiaTheme="minorEastAsia"/>
          <w:color w:val="2B2B2B"/>
        </w:rPr>
        <w:t xml:space="preserve">For all questions related to this program, please contact the Office of Research Development at </w:t>
      </w:r>
      <w:hyperlink r:id="rId10">
        <w:r w:rsidRPr="72F2DB4A">
          <w:rPr>
            <w:rStyle w:val="Hyperlink"/>
            <w:rFonts w:eastAsiaTheme="minorEastAsia"/>
          </w:rPr>
          <w:t>ORD@unc.edu</w:t>
        </w:r>
      </w:hyperlink>
    </w:p>
    <w:p w14:paraId="2C078E63" w14:textId="0DFE5038" w:rsidR="008F43F6" w:rsidRDefault="008F43F6" w:rsidP="72F2DB4A">
      <w:pPr>
        <w:rPr>
          <w:rFonts w:eastAsiaTheme="minorEastAsia"/>
        </w:rPr>
      </w:pPr>
    </w:p>
    <w:sectPr w:rsidR="008F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5FF"/>
    <w:multiLevelType w:val="hybridMultilevel"/>
    <w:tmpl w:val="A0AA3AD4"/>
    <w:lvl w:ilvl="0" w:tplc="617C5A92">
      <w:start w:val="1"/>
      <w:numFmt w:val="bullet"/>
      <w:lvlText w:val=""/>
      <w:lvlJc w:val="left"/>
      <w:pPr>
        <w:ind w:left="720" w:hanging="360"/>
      </w:pPr>
      <w:rPr>
        <w:rFonts w:ascii="Symbol" w:hAnsi="Symbol" w:hint="default"/>
      </w:rPr>
    </w:lvl>
    <w:lvl w:ilvl="1" w:tplc="0B24A3F6">
      <w:start w:val="1"/>
      <w:numFmt w:val="bullet"/>
      <w:lvlText w:val="o"/>
      <w:lvlJc w:val="left"/>
      <w:pPr>
        <w:ind w:left="1440" w:hanging="360"/>
      </w:pPr>
      <w:rPr>
        <w:rFonts w:ascii="Courier New" w:hAnsi="Courier New" w:hint="default"/>
      </w:rPr>
    </w:lvl>
    <w:lvl w:ilvl="2" w:tplc="9BBCF1BA">
      <w:start w:val="1"/>
      <w:numFmt w:val="bullet"/>
      <w:lvlText w:val=""/>
      <w:lvlJc w:val="left"/>
      <w:pPr>
        <w:ind w:left="2160" w:hanging="360"/>
      </w:pPr>
      <w:rPr>
        <w:rFonts w:ascii="Wingdings" w:hAnsi="Wingdings" w:hint="default"/>
      </w:rPr>
    </w:lvl>
    <w:lvl w:ilvl="3" w:tplc="EE6A19BC">
      <w:start w:val="1"/>
      <w:numFmt w:val="bullet"/>
      <w:lvlText w:val=""/>
      <w:lvlJc w:val="left"/>
      <w:pPr>
        <w:ind w:left="2880" w:hanging="360"/>
      </w:pPr>
      <w:rPr>
        <w:rFonts w:ascii="Symbol" w:hAnsi="Symbol" w:hint="default"/>
      </w:rPr>
    </w:lvl>
    <w:lvl w:ilvl="4" w:tplc="90FC975A">
      <w:start w:val="1"/>
      <w:numFmt w:val="bullet"/>
      <w:lvlText w:val="o"/>
      <w:lvlJc w:val="left"/>
      <w:pPr>
        <w:ind w:left="3600" w:hanging="360"/>
      </w:pPr>
      <w:rPr>
        <w:rFonts w:ascii="Courier New" w:hAnsi="Courier New" w:hint="default"/>
      </w:rPr>
    </w:lvl>
    <w:lvl w:ilvl="5" w:tplc="EC2AA61E">
      <w:start w:val="1"/>
      <w:numFmt w:val="bullet"/>
      <w:lvlText w:val=""/>
      <w:lvlJc w:val="left"/>
      <w:pPr>
        <w:ind w:left="4320" w:hanging="360"/>
      </w:pPr>
      <w:rPr>
        <w:rFonts w:ascii="Wingdings" w:hAnsi="Wingdings" w:hint="default"/>
      </w:rPr>
    </w:lvl>
    <w:lvl w:ilvl="6" w:tplc="39609284">
      <w:start w:val="1"/>
      <w:numFmt w:val="bullet"/>
      <w:lvlText w:val=""/>
      <w:lvlJc w:val="left"/>
      <w:pPr>
        <w:ind w:left="5040" w:hanging="360"/>
      </w:pPr>
      <w:rPr>
        <w:rFonts w:ascii="Symbol" w:hAnsi="Symbol" w:hint="default"/>
      </w:rPr>
    </w:lvl>
    <w:lvl w:ilvl="7" w:tplc="396E8B22">
      <w:start w:val="1"/>
      <w:numFmt w:val="bullet"/>
      <w:lvlText w:val="o"/>
      <w:lvlJc w:val="left"/>
      <w:pPr>
        <w:ind w:left="5760" w:hanging="360"/>
      </w:pPr>
      <w:rPr>
        <w:rFonts w:ascii="Courier New" w:hAnsi="Courier New" w:hint="default"/>
      </w:rPr>
    </w:lvl>
    <w:lvl w:ilvl="8" w:tplc="07D6E654">
      <w:start w:val="1"/>
      <w:numFmt w:val="bullet"/>
      <w:lvlText w:val=""/>
      <w:lvlJc w:val="left"/>
      <w:pPr>
        <w:ind w:left="6480" w:hanging="360"/>
      </w:pPr>
      <w:rPr>
        <w:rFonts w:ascii="Wingdings" w:hAnsi="Wingdings" w:hint="default"/>
      </w:rPr>
    </w:lvl>
  </w:abstractNum>
  <w:abstractNum w:abstractNumId="1" w15:restartNumberingAfterBreak="0">
    <w:nsid w:val="2A9B3685"/>
    <w:multiLevelType w:val="hybridMultilevel"/>
    <w:tmpl w:val="7E667718"/>
    <w:lvl w:ilvl="0" w:tplc="3EE8CBAE">
      <w:start w:val="1"/>
      <w:numFmt w:val="bullet"/>
      <w:lvlText w:val=""/>
      <w:lvlJc w:val="left"/>
      <w:pPr>
        <w:ind w:left="720" w:hanging="360"/>
      </w:pPr>
      <w:rPr>
        <w:rFonts w:ascii="Symbol" w:hAnsi="Symbol" w:hint="default"/>
      </w:rPr>
    </w:lvl>
    <w:lvl w:ilvl="1" w:tplc="5764F8DA">
      <w:start w:val="1"/>
      <w:numFmt w:val="bullet"/>
      <w:lvlText w:val="o"/>
      <w:lvlJc w:val="left"/>
      <w:pPr>
        <w:ind w:left="1440" w:hanging="360"/>
      </w:pPr>
      <w:rPr>
        <w:rFonts w:ascii="Courier New" w:hAnsi="Courier New" w:hint="default"/>
      </w:rPr>
    </w:lvl>
    <w:lvl w:ilvl="2" w:tplc="4E8E32A8">
      <w:start w:val="1"/>
      <w:numFmt w:val="bullet"/>
      <w:lvlText w:val=""/>
      <w:lvlJc w:val="left"/>
      <w:pPr>
        <w:ind w:left="2160" w:hanging="360"/>
      </w:pPr>
      <w:rPr>
        <w:rFonts w:ascii="Wingdings" w:hAnsi="Wingdings" w:hint="default"/>
      </w:rPr>
    </w:lvl>
    <w:lvl w:ilvl="3" w:tplc="AEE042E2">
      <w:start w:val="1"/>
      <w:numFmt w:val="bullet"/>
      <w:lvlText w:val=""/>
      <w:lvlJc w:val="left"/>
      <w:pPr>
        <w:ind w:left="2880" w:hanging="360"/>
      </w:pPr>
      <w:rPr>
        <w:rFonts w:ascii="Symbol" w:hAnsi="Symbol" w:hint="default"/>
      </w:rPr>
    </w:lvl>
    <w:lvl w:ilvl="4" w:tplc="29445FE0">
      <w:start w:val="1"/>
      <w:numFmt w:val="bullet"/>
      <w:lvlText w:val="o"/>
      <w:lvlJc w:val="left"/>
      <w:pPr>
        <w:ind w:left="3600" w:hanging="360"/>
      </w:pPr>
      <w:rPr>
        <w:rFonts w:ascii="Courier New" w:hAnsi="Courier New" w:hint="default"/>
      </w:rPr>
    </w:lvl>
    <w:lvl w:ilvl="5" w:tplc="927ABB24">
      <w:start w:val="1"/>
      <w:numFmt w:val="bullet"/>
      <w:lvlText w:val=""/>
      <w:lvlJc w:val="left"/>
      <w:pPr>
        <w:ind w:left="4320" w:hanging="360"/>
      </w:pPr>
      <w:rPr>
        <w:rFonts w:ascii="Wingdings" w:hAnsi="Wingdings" w:hint="default"/>
      </w:rPr>
    </w:lvl>
    <w:lvl w:ilvl="6" w:tplc="DC92575C">
      <w:start w:val="1"/>
      <w:numFmt w:val="bullet"/>
      <w:lvlText w:val=""/>
      <w:lvlJc w:val="left"/>
      <w:pPr>
        <w:ind w:left="5040" w:hanging="360"/>
      </w:pPr>
      <w:rPr>
        <w:rFonts w:ascii="Symbol" w:hAnsi="Symbol" w:hint="default"/>
      </w:rPr>
    </w:lvl>
    <w:lvl w:ilvl="7" w:tplc="C0A02BCC">
      <w:start w:val="1"/>
      <w:numFmt w:val="bullet"/>
      <w:lvlText w:val="o"/>
      <w:lvlJc w:val="left"/>
      <w:pPr>
        <w:ind w:left="5760" w:hanging="360"/>
      </w:pPr>
      <w:rPr>
        <w:rFonts w:ascii="Courier New" w:hAnsi="Courier New" w:hint="default"/>
      </w:rPr>
    </w:lvl>
    <w:lvl w:ilvl="8" w:tplc="8192285A">
      <w:start w:val="1"/>
      <w:numFmt w:val="bullet"/>
      <w:lvlText w:val=""/>
      <w:lvlJc w:val="left"/>
      <w:pPr>
        <w:ind w:left="6480" w:hanging="360"/>
      </w:pPr>
      <w:rPr>
        <w:rFonts w:ascii="Wingdings" w:hAnsi="Wingdings" w:hint="default"/>
      </w:rPr>
    </w:lvl>
  </w:abstractNum>
  <w:abstractNum w:abstractNumId="2" w15:restartNumberingAfterBreak="0">
    <w:nsid w:val="2D72195E"/>
    <w:multiLevelType w:val="hybridMultilevel"/>
    <w:tmpl w:val="C2FA68C0"/>
    <w:lvl w:ilvl="0" w:tplc="0D04AD68">
      <w:start w:val="1"/>
      <w:numFmt w:val="bullet"/>
      <w:lvlText w:val=""/>
      <w:lvlJc w:val="left"/>
      <w:pPr>
        <w:ind w:left="720" w:hanging="360"/>
      </w:pPr>
      <w:rPr>
        <w:rFonts w:ascii="Symbol" w:hAnsi="Symbol" w:hint="default"/>
      </w:rPr>
    </w:lvl>
    <w:lvl w:ilvl="1" w:tplc="01EACA78">
      <w:start w:val="1"/>
      <w:numFmt w:val="bullet"/>
      <w:lvlText w:val="o"/>
      <w:lvlJc w:val="left"/>
      <w:pPr>
        <w:ind w:left="1440" w:hanging="360"/>
      </w:pPr>
      <w:rPr>
        <w:rFonts w:ascii="Courier New" w:hAnsi="Courier New" w:hint="default"/>
      </w:rPr>
    </w:lvl>
    <w:lvl w:ilvl="2" w:tplc="17DA4FB2">
      <w:start w:val="1"/>
      <w:numFmt w:val="bullet"/>
      <w:lvlText w:val=""/>
      <w:lvlJc w:val="left"/>
      <w:pPr>
        <w:ind w:left="2160" w:hanging="360"/>
      </w:pPr>
      <w:rPr>
        <w:rFonts w:ascii="Wingdings" w:hAnsi="Wingdings" w:hint="default"/>
      </w:rPr>
    </w:lvl>
    <w:lvl w:ilvl="3" w:tplc="EEB432B4">
      <w:start w:val="1"/>
      <w:numFmt w:val="bullet"/>
      <w:lvlText w:val=""/>
      <w:lvlJc w:val="left"/>
      <w:pPr>
        <w:ind w:left="2880" w:hanging="360"/>
      </w:pPr>
      <w:rPr>
        <w:rFonts w:ascii="Symbol" w:hAnsi="Symbol" w:hint="default"/>
      </w:rPr>
    </w:lvl>
    <w:lvl w:ilvl="4" w:tplc="8F9E08CA">
      <w:start w:val="1"/>
      <w:numFmt w:val="bullet"/>
      <w:lvlText w:val="o"/>
      <w:lvlJc w:val="left"/>
      <w:pPr>
        <w:ind w:left="3600" w:hanging="360"/>
      </w:pPr>
      <w:rPr>
        <w:rFonts w:ascii="Courier New" w:hAnsi="Courier New" w:hint="default"/>
      </w:rPr>
    </w:lvl>
    <w:lvl w:ilvl="5" w:tplc="796CA800">
      <w:start w:val="1"/>
      <w:numFmt w:val="bullet"/>
      <w:lvlText w:val=""/>
      <w:lvlJc w:val="left"/>
      <w:pPr>
        <w:ind w:left="4320" w:hanging="360"/>
      </w:pPr>
      <w:rPr>
        <w:rFonts w:ascii="Wingdings" w:hAnsi="Wingdings" w:hint="default"/>
      </w:rPr>
    </w:lvl>
    <w:lvl w:ilvl="6" w:tplc="B2C6C516">
      <w:start w:val="1"/>
      <w:numFmt w:val="bullet"/>
      <w:lvlText w:val=""/>
      <w:lvlJc w:val="left"/>
      <w:pPr>
        <w:ind w:left="5040" w:hanging="360"/>
      </w:pPr>
      <w:rPr>
        <w:rFonts w:ascii="Symbol" w:hAnsi="Symbol" w:hint="default"/>
      </w:rPr>
    </w:lvl>
    <w:lvl w:ilvl="7" w:tplc="77FECFF2">
      <w:start w:val="1"/>
      <w:numFmt w:val="bullet"/>
      <w:lvlText w:val="o"/>
      <w:lvlJc w:val="left"/>
      <w:pPr>
        <w:ind w:left="5760" w:hanging="360"/>
      </w:pPr>
      <w:rPr>
        <w:rFonts w:ascii="Courier New" w:hAnsi="Courier New" w:hint="default"/>
      </w:rPr>
    </w:lvl>
    <w:lvl w:ilvl="8" w:tplc="15CC7FE8">
      <w:start w:val="1"/>
      <w:numFmt w:val="bullet"/>
      <w:lvlText w:val=""/>
      <w:lvlJc w:val="left"/>
      <w:pPr>
        <w:ind w:left="6480" w:hanging="360"/>
      </w:pPr>
      <w:rPr>
        <w:rFonts w:ascii="Wingdings" w:hAnsi="Wingdings" w:hint="default"/>
      </w:rPr>
    </w:lvl>
  </w:abstractNum>
  <w:abstractNum w:abstractNumId="3" w15:restartNumberingAfterBreak="0">
    <w:nsid w:val="518050E1"/>
    <w:multiLevelType w:val="hybridMultilevel"/>
    <w:tmpl w:val="2FF64AFE"/>
    <w:lvl w:ilvl="0" w:tplc="78001E28">
      <w:start w:val="1"/>
      <w:numFmt w:val="bullet"/>
      <w:lvlText w:val=""/>
      <w:lvlJc w:val="left"/>
      <w:pPr>
        <w:ind w:left="720" w:hanging="360"/>
      </w:pPr>
      <w:rPr>
        <w:rFonts w:ascii="Symbol" w:hAnsi="Symbol" w:hint="default"/>
      </w:rPr>
    </w:lvl>
    <w:lvl w:ilvl="1" w:tplc="34ECB12C">
      <w:start w:val="1"/>
      <w:numFmt w:val="bullet"/>
      <w:lvlText w:val="o"/>
      <w:lvlJc w:val="left"/>
      <w:pPr>
        <w:ind w:left="1440" w:hanging="360"/>
      </w:pPr>
      <w:rPr>
        <w:rFonts w:ascii="Courier New" w:hAnsi="Courier New" w:hint="default"/>
      </w:rPr>
    </w:lvl>
    <w:lvl w:ilvl="2" w:tplc="65CA5AB8">
      <w:start w:val="1"/>
      <w:numFmt w:val="bullet"/>
      <w:lvlText w:val=""/>
      <w:lvlJc w:val="left"/>
      <w:pPr>
        <w:ind w:left="2160" w:hanging="360"/>
      </w:pPr>
      <w:rPr>
        <w:rFonts w:ascii="Wingdings" w:hAnsi="Wingdings" w:hint="default"/>
      </w:rPr>
    </w:lvl>
    <w:lvl w:ilvl="3" w:tplc="C62ABA92">
      <w:start w:val="1"/>
      <w:numFmt w:val="bullet"/>
      <w:lvlText w:val=""/>
      <w:lvlJc w:val="left"/>
      <w:pPr>
        <w:ind w:left="2880" w:hanging="360"/>
      </w:pPr>
      <w:rPr>
        <w:rFonts w:ascii="Symbol" w:hAnsi="Symbol" w:hint="default"/>
      </w:rPr>
    </w:lvl>
    <w:lvl w:ilvl="4" w:tplc="025CEF22">
      <w:start w:val="1"/>
      <w:numFmt w:val="bullet"/>
      <w:lvlText w:val="o"/>
      <w:lvlJc w:val="left"/>
      <w:pPr>
        <w:ind w:left="3600" w:hanging="360"/>
      </w:pPr>
      <w:rPr>
        <w:rFonts w:ascii="Courier New" w:hAnsi="Courier New" w:hint="default"/>
      </w:rPr>
    </w:lvl>
    <w:lvl w:ilvl="5" w:tplc="8E061CF6">
      <w:start w:val="1"/>
      <w:numFmt w:val="bullet"/>
      <w:lvlText w:val=""/>
      <w:lvlJc w:val="left"/>
      <w:pPr>
        <w:ind w:left="4320" w:hanging="360"/>
      </w:pPr>
      <w:rPr>
        <w:rFonts w:ascii="Wingdings" w:hAnsi="Wingdings" w:hint="default"/>
      </w:rPr>
    </w:lvl>
    <w:lvl w:ilvl="6" w:tplc="772C7400">
      <w:start w:val="1"/>
      <w:numFmt w:val="bullet"/>
      <w:lvlText w:val=""/>
      <w:lvlJc w:val="left"/>
      <w:pPr>
        <w:ind w:left="5040" w:hanging="360"/>
      </w:pPr>
      <w:rPr>
        <w:rFonts w:ascii="Symbol" w:hAnsi="Symbol" w:hint="default"/>
      </w:rPr>
    </w:lvl>
    <w:lvl w:ilvl="7" w:tplc="A5C0330E">
      <w:start w:val="1"/>
      <w:numFmt w:val="bullet"/>
      <w:lvlText w:val="o"/>
      <w:lvlJc w:val="left"/>
      <w:pPr>
        <w:ind w:left="5760" w:hanging="360"/>
      </w:pPr>
      <w:rPr>
        <w:rFonts w:ascii="Courier New" w:hAnsi="Courier New" w:hint="default"/>
      </w:rPr>
    </w:lvl>
    <w:lvl w:ilvl="8" w:tplc="2A42A33E">
      <w:start w:val="1"/>
      <w:numFmt w:val="bullet"/>
      <w:lvlText w:val=""/>
      <w:lvlJc w:val="left"/>
      <w:pPr>
        <w:ind w:left="6480" w:hanging="360"/>
      </w:pPr>
      <w:rPr>
        <w:rFonts w:ascii="Wingdings" w:hAnsi="Wingdings" w:hint="default"/>
      </w:rPr>
    </w:lvl>
  </w:abstractNum>
  <w:abstractNum w:abstractNumId="4" w15:restartNumberingAfterBreak="0">
    <w:nsid w:val="658E5317"/>
    <w:multiLevelType w:val="hybridMultilevel"/>
    <w:tmpl w:val="B45CDDE8"/>
    <w:lvl w:ilvl="0" w:tplc="D2128DA6">
      <w:start w:val="1"/>
      <w:numFmt w:val="bullet"/>
      <w:lvlText w:val=""/>
      <w:lvlJc w:val="left"/>
      <w:pPr>
        <w:ind w:left="720" w:hanging="360"/>
      </w:pPr>
      <w:rPr>
        <w:rFonts w:ascii="Symbol" w:hAnsi="Symbol" w:hint="default"/>
      </w:rPr>
    </w:lvl>
    <w:lvl w:ilvl="1" w:tplc="A4C25546">
      <w:start w:val="1"/>
      <w:numFmt w:val="bullet"/>
      <w:lvlText w:val="o"/>
      <w:lvlJc w:val="left"/>
      <w:pPr>
        <w:ind w:left="1440" w:hanging="360"/>
      </w:pPr>
      <w:rPr>
        <w:rFonts w:ascii="Courier New" w:hAnsi="Courier New" w:hint="default"/>
      </w:rPr>
    </w:lvl>
    <w:lvl w:ilvl="2" w:tplc="E312E19E">
      <w:start w:val="1"/>
      <w:numFmt w:val="bullet"/>
      <w:lvlText w:val=""/>
      <w:lvlJc w:val="left"/>
      <w:pPr>
        <w:ind w:left="2160" w:hanging="360"/>
      </w:pPr>
      <w:rPr>
        <w:rFonts w:ascii="Wingdings" w:hAnsi="Wingdings" w:hint="default"/>
      </w:rPr>
    </w:lvl>
    <w:lvl w:ilvl="3" w:tplc="1DC6B0EA">
      <w:start w:val="1"/>
      <w:numFmt w:val="bullet"/>
      <w:lvlText w:val=""/>
      <w:lvlJc w:val="left"/>
      <w:pPr>
        <w:ind w:left="2880" w:hanging="360"/>
      </w:pPr>
      <w:rPr>
        <w:rFonts w:ascii="Symbol" w:hAnsi="Symbol" w:hint="default"/>
      </w:rPr>
    </w:lvl>
    <w:lvl w:ilvl="4" w:tplc="6D48DBB2">
      <w:start w:val="1"/>
      <w:numFmt w:val="bullet"/>
      <w:lvlText w:val="o"/>
      <w:lvlJc w:val="left"/>
      <w:pPr>
        <w:ind w:left="3600" w:hanging="360"/>
      </w:pPr>
      <w:rPr>
        <w:rFonts w:ascii="Courier New" w:hAnsi="Courier New" w:hint="default"/>
      </w:rPr>
    </w:lvl>
    <w:lvl w:ilvl="5" w:tplc="CD3028D0">
      <w:start w:val="1"/>
      <w:numFmt w:val="bullet"/>
      <w:lvlText w:val=""/>
      <w:lvlJc w:val="left"/>
      <w:pPr>
        <w:ind w:left="4320" w:hanging="360"/>
      </w:pPr>
      <w:rPr>
        <w:rFonts w:ascii="Wingdings" w:hAnsi="Wingdings" w:hint="default"/>
      </w:rPr>
    </w:lvl>
    <w:lvl w:ilvl="6" w:tplc="FDF8E094">
      <w:start w:val="1"/>
      <w:numFmt w:val="bullet"/>
      <w:lvlText w:val=""/>
      <w:lvlJc w:val="left"/>
      <w:pPr>
        <w:ind w:left="5040" w:hanging="360"/>
      </w:pPr>
      <w:rPr>
        <w:rFonts w:ascii="Symbol" w:hAnsi="Symbol" w:hint="default"/>
      </w:rPr>
    </w:lvl>
    <w:lvl w:ilvl="7" w:tplc="0E54E882">
      <w:start w:val="1"/>
      <w:numFmt w:val="bullet"/>
      <w:lvlText w:val="o"/>
      <w:lvlJc w:val="left"/>
      <w:pPr>
        <w:ind w:left="5760" w:hanging="360"/>
      </w:pPr>
      <w:rPr>
        <w:rFonts w:ascii="Courier New" w:hAnsi="Courier New" w:hint="default"/>
      </w:rPr>
    </w:lvl>
    <w:lvl w:ilvl="8" w:tplc="5AB2CFFC">
      <w:start w:val="1"/>
      <w:numFmt w:val="bullet"/>
      <w:lvlText w:val=""/>
      <w:lvlJc w:val="left"/>
      <w:pPr>
        <w:ind w:left="6480" w:hanging="360"/>
      </w:pPr>
      <w:rPr>
        <w:rFonts w:ascii="Wingdings" w:hAnsi="Wingdings" w:hint="default"/>
      </w:rPr>
    </w:lvl>
  </w:abstractNum>
  <w:abstractNum w:abstractNumId="5" w15:restartNumberingAfterBreak="0">
    <w:nsid w:val="7AE8697B"/>
    <w:multiLevelType w:val="hybridMultilevel"/>
    <w:tmpl w:val="C086652A"/>
    <w:lvl w:ilvl="0" w:tplc="53BA9886">
      <w:start w:val="1"/>
      <w:numFmt w:val="bullet"/>
      <w:lvlText w:val=""/>
      <w:lvlJc w:val="left"/>
      <w:pPr>
        <w:ind w:left="720" w:hanging="360"/>
      </w:pPr>
      <w:rPr>
        <w:rFonts w:ascii="Symbol" w:hAnsi="Symbol" w:hint="default"/>
      </w:rPr>
    </w:lvl>
    <w:lvl w:ilvl="1" w:tplc="E8161198">
      <w:start w:val="1"/>
      <w:numFmt w:val="bullet"/>
      <w:lvlText w:val="o"/>
      <w:lvlJc w:val="left"/>
      <w:pPr>
        <w:ind w:left="1440" w:hanging="360"/>
      </w:pPr>
      <w:rPr>
        <w:rFonts w:ascii="Courier New" w:hAnsi="Courier New" w:hint="default"/>
      </w:rPr>
    </w:lvl>
    <w:lvl w:ilvl="2" w:tplc="3F46CCCA">
      <w:start w:val="1"/>
      <w:numFmt w:val="bullet"/>
      <w:lvlText w:val=""/>
      <w:lvlJc w:val="left"/>
      <w:pPr>
        <w:ind w:left="2160" w:hanging="360"/>
      </w:pPr>
      <w:rPr>
        <w:rFonts w:ascii="Wingdings" w:hAnsi="Wingdings" w:hint="default"/>
      </w:rPr>
    </w:lvl>
    <w:lvl w:ilvl="3" w:tplc="F920C3BC">
      <w:start w:val="1"/>
      <w:numFmt w:val="bullet"/>
      <w:lvlText w:val=""/>
      <w:lvlJc w:val="left"/>
      <w:pPr>
        <w:ind w:left="2880" w:hanging="360"/>
      </w:pPr>
      <w:rPr>
        <w:rFonts w:ascii="Symbol" w:hAnsi="Symbol" w:hint="default"/>
      </w:rPr>
    </w:lvl>
    <w:lvl w:ilvl="4" w:tplc="90EE744C">
      <w:start w:val="1"/>
      <w:numFmt w:val="bullet"/>
      <w:lvlText w:val="o"/>
      <w:lvlJc w:val="left"/>
      <w:pPr>
        <w:ind w:left="3600" w:hanging="360"/>
      </w:pPr>
      <w:rPr>
        <w:rFonts w:ascii="Courier New" w:hAnsi="Courier New" w:hint="default"/>
      </w:rPr>
    </w:lvl>
    <w:lvl w:ilvl="5" w:tplc="E6F275C8">
      <w:start w:val="1"/>
      <w:numFmt w:val="bullet"/>
      <w:lvlText w:val=""/>
      <w:lvlJc w:val="left"/>
      <w:pPr>
        <w:ind w:left="4320" w:hanging="360"/>
      </w:pPr>
      <w:rPr>
        <w:rFonts w:ascii="Wingdings" w:hAnsi="Wingdings" w:hint="default"/>
      </w:rPr>
    </w:lvl>
    <w:lvl w:ilvl="6" w:tplc="DD0A5D7A">
      <w:start w:val="1"/>
      <w:numFmt w:val="bullet"/>
      <w:lvlText w:val=""/>
      <w:lvlJc w:val="left"/>
      <w:pPr>
        <w:ind w:left="5040" w:hanging="360"/>
      </w:pPr>
      <w:rPr>
        <w:rFonts w:ascii="Symbol" w:hAnsi="Symbol" w:hint="default"/>
      </w:rPr>
    </w:lvl>
    <w:lvl w:ilvl="7" w:tplc="766C92CE">
      <w:start w:val="1"/>
      <w:numFmt w:val="bullet"/>
      <w:lvlText w:val="o"/>
      <w:lvlJc w:val="left"/>
      <w:pPr>
        <w:ind w:left="5760" w:hanging="360"/>
      </w:pPr>
      <w:rPr>
        <w:rFonts w:ascii="Courier New" w:hAnsi="Courier New" w:hint="default"/>
      </w:rPr>
    </w:lvl>
    <w:lvl w:ilvl="8" w:tplc="578030C8">
      <w:start w:val="1"/>
      <w:numFmt w:val="bullet"/>
      <w:lvlText w:val=""/>
      <w:lvlJc w:val="left"/>
      <w:pPr>
        <w:ind w:left="6480" w:hanging="360"/>
      </w:pPr>
      <w:rPr>
        <w:rFonts w:ascii="Wingdings" w:hAnsi="Wingdings" w:hint="default"/>
      </w:rPr>
    </w:lvl>
  </w:abstractNum>
  <w:num w:numId="1" w16cid:durableId="694964138">
    <w:abstractNumId w:val="4"/>
  </w:num>
  <w:num w:numId="2" w16cid:durableId="1784307517">
    <w:abstractNumId w:val="2"/>
  </w:num>
  <w:num w:numId="3" w16cid:durableId="1688948899">
    <w:abstractNumId w:val="0"/>
  </w:num>
  <w:num w:numId="4" w16cid:durableId="1299141228">
    <w:abstractNumId w:val="3"/>
  </w:num>
  <w:num w:numId="5" w16cid:durableId="706225065">
    <w:abstractNumId w:val="5"/>
  </w:num>
  <w:num w:numId="6" w16cid:durableId="5940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F876E1"/>
    <w:rsid w:val="000F62B4"/>
    <w:rsid w:val="008F43F6"/>
    <w:rsid w:val="00DA5F05"/>
    <w:rsid w:val="016F63B7"/>
    <w:rsid w:val="0A771014"/>
    <w:rsid w:val="0D8C9537"/>
    <w:rsid w:val="19F876E1"/>
    <w:rsid w:val="1B240675"/>
    <w:rsid w:val="1D4A42D0"/>
    <w:rsid w:val="203B3F97"/>
    <w:rsid w:val="232CA712"/>
    <w:rsid w:val="240EA086"/>
    <w:rsid w:val="25A67AC8"/>
    <w:rsid w:val="3C2AE89F"/>
    <w:rsid w:val="3D37D3EF"/>
    <w:rsid w:val="495169B7"/>
    <w:rsid w:val="4DE4CA50"/>
    <w:rsid w:val="50403588"/>
    <w:rsid w:val="510342B5"/>
    <w:rsid w:val="5EC14DE9"/>
    <w:rsid w:val="6D604DA2"/>
    <w:rsid w:val="72F2DB4A"/>
    <w:rsid w:val="7317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76E1"/>
  <w15:chartTrackingRefBased/>
  <w15:docId w15:val="{CD861886-88C5-4500-8EC2-A201537C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D8C9537"/>
    <w:rPr>
      <w:color w:val="0000FF"/>
      <w:u w:val="singl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un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RD@unc.edu" TargetMode="External"/><Relationship Id="rId4" Type="http://schemas.openxmlformats.org/officeDocument/2006/relationships/numbering" Target="numbering.xml"/><Relationship Id="rId9" Type="http://schemas.openxmlformats.org/officeDocument/2006/relationships/hyperlink" Target="mailto:OR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73A17A79B8F44BF1ADED9016BEF7F" ma:contentTypeVersion="12" ma:contentTypeDescription="Create a new document." ma:contentTypeScope="" ma:versionID="fae98503d7528dc929769119ea4cb931">
  <xsd:schema xmlns:xsd="http://www.w3.org/2001/XMLSchema" xmlns:xs="http://www.w3.org/2001/XMLSchema" xmlns:p="http://schemas.microsoft.com/office/2006/metadata/properties" xmlns:ns2="3c3fb4d0-e8d7-4865-ac94-5a8313d64597" xmlns:ns3="4b67b8dd-729b-4603-a8de-4389b998cc06" targetNamespace="http://schemas.microsoft.com/office/2006/metadata/properties" ma:root="true" ma:fieldsID="af9ac54b3bff1d4b53c311f12293279f" ns2:_="" ns3:_="">
    <xsd:import namespace="3c3fb4d0-e8d7-4865-ac94-5a8313d64597"/>
    <xsd:import namespace="4b67b8dd-729b-4603-a8de-4389b998c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fb4d0-e8d7-4865-ac94-5a8313d64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b8dd-729b-4603-a8de-4389b998c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45AFC-FE12-471D-878E-DC4167642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BB060-4332-491C-841B-1BD052BFE4F2}">
  <ds:schemaRefs>
    <ds:schemaRef ds:uri="http://schemas.microsoft.com/sharepoint/v3/contenttype/forms"/>
  </ds:schemaRefs>
</ds:datastoreItem>
</file>

<file path=customXml/itemProps3.xml><?xml version="1.0" encoding="utf-8"?>
<ds:datastoreItem xmlns:ds="http://schemas.openxmlformats.org/officeDocument/2006/customXml" ds:itemID="{C37ABEC3-5F24-420A-B70F-E0FE4EA2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fb4d0-e8d7-4865-ac94-5a8313d64597"/>
    <ds:schemaRef ds:uri="4b67b8dd-729b-4603-a8de-4389b998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Cardone, Kelley L</dc:creator>
  <cp:keywords/>
  <dc:description/>
  <cp:lastModifiedBy>Blouin, Nathan</cp:lastModifiedBy>
  <cp:revision>3</cp:revision>
  <dcterms:created xsi:type="dcterms:W3CDTF">2022-02-11T17:08:00Z</dcterms:created>
  <dcterms:modified xsi:type="dcterms:W3CDTF">2022-05-04T12:57:00Z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0x01010092873A17A79B8F44BF1ADED9016BEF7F</vt:lpwstr>
  </property>
</Properties>
</file>