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6669" w14:textId="77777777" w:rsidR="00F20389" w:rsidRDefault="00F20389" w:rsidP="00F20389">
      <w:pPr>
        <w:pStyle w:val="Title"/>
        <w:spacing w:after="240"/>
      </w:pPr>
      <w:r>
        <w:t>Sample 30-Minute Listening Session</w:t>
      </w:r>
    </w:p>
    <w:p w14:paraId="777B9AC4" w14:textId="77777777" w:rsidR="00F20389" w:rsidRPr="005C7A4C" w:rsidRDefault="00F20389" w:rsidP="00F20389">
      <w:pPr>
        <w:rPr>
          <w:b/>
          <w:bCs/>
        </w:rPr>
      </w:pPr>
      <w:r w:rsidRPr="005C7A4C">
        <w:rPr>
          <w:b/>
          <w:bCs/>
        </w:rPr>
        <w:t>1. Welcome &amp; Framing (3 minutes)</w:t>
      </w:r>
    </w:p>
    <w:p w14:paraId="5BED3C20" w14:textId="77777777" w:rsidR="00F20389" w:rsidRDefault="00F20389" w:rsidP="00F20389">
      <w:pPr>
        <w:pStyle w:val="ListParagraph"/>
        <w:numPr>
          <w:ilvl w:val="0"/>
          <w:numId w:val="2"/>
        </w:numPr>
      </w:pPr>
      <w:r>
        <w:t>Facilitator sets context:</w:t>
      </w:r>
    </w:p>
    <w:p w14:paraId="37287942" w14:textId="77777777" w:rsidR="00F20389" w:rsidRDefault="00F20389" w:rsidP="00F20389">
      <w:pPr>
        <w:pStyle w:val="ListParagraph"/>
      </w:pPr>
      <w:r>
        <w:t>“This is a short listening session to hear directly from you about your research experience. We’re not here to solve everything today, but to capture what matters most.”</w:t>
      </w:r>
    </w:p>
    <w:p w14:paraId="26C0A674" w14:textId="77777777" w:rsidR="00F20389" w:rsidRDefault="00F20389" w:rsidP="00F20389">
      <w:pPr>
        <w:pStyle w:val="ListParagraph"/>
        <w:numPr>
          <w:ilvl w:val="0"/>
          <w:numId w:val="2"/>
        </w:numPr>
      </w:pPr>
      <w:r>
        <w:t xml:space="preserve">Ground rules: </w:t>
      </w:r>
      <w:proofErr w:type="gramStart"/>
      <w:r>
        <w:t>respect time</w:t>
      </w:r>
      <w:proofErr w:type="gramEnd"/>
      <w:r>
        <w:t>, all voices welcome, honest input encouraged.</w:t>
      </w:r>
    </w:p>
    <w:p w14:paraId="47BE82F0" w14:textId="77777777" w:rsidR="00F20389" w:rsidRPr="00F03CFE" w:rsidRDefault="00F20389" w:rsidP="00F20389">
      <w:pPr>
        <w:rPr>
          <w:b/>
          <w:bCs/>
        </w:rPr>
      </w:pPr>
      <w:r w:rsidRPr="00F03CFE">
        <w:rPr>
          <w:b/>
          <w:bCs/>
        </w:rPr>
        <w:t>2. Quick Icebreaker (2 minutes)</w:t>
      </w:r>
    </w:p>
    <w:p w14:paraId="72B20002" w14:textId="77777777" w:rsidR="00F20389" w:rsidRDefault="00F20389" w:rsidP="00F20389">
      <w:pPr>
        <w:pStyle w:val="ListParagraph"/>
        <w:numPr>
          <w:ilvl w:val="0"/>
          <w:numId w:val="2"/>
        </w:numPr>
      </w:pPr>
      <w:r>
        <w:t>Poll or round-robin: “What one word describes your current research experience?”</w:t>
      </w:r>
    </w:p>
    <w:p w14:paraId="31B7503A" w14:textId="77777777" w:rsidR="00F20389" w:rsidRDefault="00F20389" w:rsidP="00F20389">
      <w:pPr>
        <w:pStyle w:val="ListParagraph"/>
        <w:numPr>
          <w:ilvl w:val="0"/>
          <w:numId w:val="2"/>
        </w:numPr>
      </w:pPr>
      <w:r>
        <w:t>This warms up the room and shows immediate themes.</w:t>
      </w:r>
    </w:p>
    <w:p w14:paraId="608D9284" w14:textId="77777777" w:rsidR="00F20389" w:rsidRPr="00F03CFE" w:rsidRDefault="00F20389" w:rsidP="00F20389">
      <w:pPr>
        <w:rPr>
          <w:b/>
          <w:bCs/>
        </w:rPr>
      </w:pPr>
      <w:r w:rsidRPr="00F03CFE">
        <w:rPr>
          <w:b/>
          <w:bCs/>
        </w:rPr>
        <w:t>3. Focused Discussion (10 minutes)</w:t>
      </w:r>
    </w:p>
    <w:p w14:paraId="323ABCCD" w14:textId="77777777" w:rsidR="00F20389" w:rsidRDefault="00F20389" w:rsidP="00F20389">
      <w:pPr>
        <w:pStyle w:val="ListParagraph"/>
        <w:numPr>
          <w:ilvl w:val="0"/>
          <w:numId w:val="3"/>
        </w:numPr>
      </w:pPr>
      <w:r>
        <w:t>Use two guiding prompts:</w:t>
      </w:r>
    </w:p>
    <w:p w14:paraId="1269DF10" w14:textId="77777777" w:rsidR="00F20389" w:rsidRDefault="00F20389" w:rsidP="00F20389">
      <w:pPr>
        <w:pStyle w:val="ListParagraph"/>
        <w:numPr>
          <w:ilvl w:val="1"/>
          <w:numId w:val="3"/>
        </w:numPr>
      </w:pPr>
      <w:r>
        <w:t>“What’s the biggest barrier slowing down your work?”</w:t>
      </w:r>
    </w:p>
    <w:p w14:paraId="029F3372" w14:textId="77777777" w:rsidR="00F20389" w:rsidRDefault="00F20389" w:rsidP="00F20389">
      <w:pPr>
        <w:pStyle w:val="ListParagraph"/>
        <w:numPr>
          <w:ilvl w:val="1"/>
          <w:numId w:val="3"/>
        </w:numPr>
      </w:pPr>
      <w:r>
        <w:t>“If one thing could change tomorrow, what would it be?”</w:t>
      </w:r>
    </w:p>
    <w:p w14:paraId="30854C98" w14:textId="77777777" w:rsidR="00F20389" w:rsidRDefault="00F20389" w:rsidP="00F20389">
      <w:pPr>
        <w:pStyle w:val="ListParagraph"/>
        <w:numPr>
          <w:ilvl w:val="0"/>
          <w:numId w:val="3"/>
        </w:numPr>
      </w:pPr>
      <w:r>
        <w:t xml:space="preserve">Keep it tight: allow 1–2 minutes per person in small </w:t>
      </w:r>
      <w:proofErr w:type="gramStart"/>
      <w:r>
        <w:t>groups, or</w:t>
      </w:r>
      <w:proofErr w:type="gramEnd"/>
      <w:r>
        <w:t xml:space="preserve"> collect input in a shared doc/chat for larger groups.</w:t>
      </w:r>
    </w:p>
    <w:p w14:paraId="04D83532" w14:textId="77777777" w:rsidR="00F20389" w:rsidRPr="0013635F" w:rsidRDefault="00F20389" w:rsidP="00F20389">
      <w:pPr>
        <w:rPr>
          <w:b/>
          <w:bCs/>
        </w:rPr>
      </w:pPr>
      <w:r w:rsidRPr="0013635F">
        <w:rPr>
          <w:b/>
          <w:bCs/>
        </w:rPr>
        <w:t>4. Rapid Interactive Activity (8 minutes)</w:t>
      </w:r>
    </w:p>
    <w:p w14:paraId="757D7EB3" w14:textId="77777777" w:rsidR="00F20389" w:rsidRDefault="00F20389" w:rsidP="00F20389">
      <w:r>
        <w:t>Choose based on group size:</w:t>
      </w:r>
    </w:p>
    <w:p w14:paraId="6A729A6D" w14:textId="77777777" w:rsidR="00F20389" w:rsidRDefault="00F20389" w:rsidP="00F20389">
      <w:pPr>
        <w:pStyle w:val="ListParagraph"/>
        <w:numPr>
          <w:ilvl w:val="0"/>
          <w:numId w:val="4"/>
        </w:numPr>
      </w:pPr>
      <w:r>
        <w:t>Small group (under 10): Silent brainstorm → each person writes 1–2 ideas, then everyone votes on the top one.</w:t>
      </w:r>
    </w:p>
    <w:p w14:paraId="499B3C1C" w14:textId="77777777" w:rsidR="00F20389" w:rsidRDefault="00F20389" w:rsidP="00F20389">
      <w:pPr>
        <w:pStyle w:val="ListParagraph"/>
        <w:numPr>
          <w:ilvl w:val="0"/>
          <w:numId w:val="4"/>
        </w:numPr>
      </w:pPr>
      <w:r>
        <w:t>Large group (10+): Quick live poll → ask participants to rank which challenge feels most urgent.</w:t>
      </w:r>
    </w:p>
    <w:p w14:paraId="635DE951" w14:textId="77777777" w:rsidR="00F20389" w:rsidRPr="0013635F" w:rsidRDefault="00F20389" w:rsidP="00F20389">
      <w:pPr>
        <w:rPr>
          <w:b/>
          <w:bCs/>
        </w:rPr>
      </w:pPr>
      <w:r w:rsidRPr="0013635F">
        <w:rPr>
          <w:b/>
          <w:bCs/>
        </w:rPr>
        <w:t>5. Reflection &amp; Synthesis (5 minutes)</w:t>
      </w:r>
    </w:p>
    <w:p w14:paraId="24CCBEE4" w14:textId="77777777" w:rsidR="00F20389" w:rsidRDefault="00F20389" w:rsidP="00F20389">
      <w:pPr>
        <w:pStyle w:val="ListParagraph"/>
        <w:numPr>
          <w:ilvl w:val="0"/>
          <w:numId w:val="5"/>
        </w:numPr>
      </w:pPr>
      <w:r>
        <w:t>Facilitator summarizes: “We heard strong themes around [X and Y].”</w:t>
      </w:r>
    </w:p>
    <w:p w14:paraId="5DC3EAF9" w14:textId="77777777" w:rsidR="00F20389" w:rsidRDefault="00F20389" w:rsidP="00F20389">
      <w:pPr>
        <w:pStyle w:val="ListParagraph"/>
        <w:numPr>
          <w:ilvl w:val="0"/>
          <w:numId w:val="5"/>
        </w:numPr>
      </w:pPr>
      <w:r>
        <w:t>Prompt: “What’s one idea you’d like to see acted on?”</w:t>
      </w:r>
    </w:p>
    <w:p w14:paraId="401A2A80" w14:textId="77777777" w:rsidR="00F20389" w:rsidRPr="0013635F" w:rsidRDefault="00F20389" w:rsidP="00F20389">
      <w:pPr>
        <w:rPr>
          <w:b/>
          <w:bCs/>
        </w:rPr>
      </w:pPr>
      <w:r w:rsidRPr="0013635F">
        <w:rPr>
          <w:b/>
          <w:bCs/>
        </w:rPr>
        <w:t>6. Wrap-Up (2 minutes)</w:t>
      </w:r>
    </w:p>
    <w:p w14:paraId="46DD3463" w14:textId="77777777" w:rsidR="00F20389" w:rsidRDefault="00F20389" w:rsidP="00F20389">
      <w:pPr>
        <w:pStyle w:val="ListParagraph"/>
        <w:numPr>
          <w:ilvl w:val="0"/>
          <w:numId w:val="6"/>
        </w:numPr>
      </w:pPr>
      <w:r>
        <w:t>Thank participants.</w:t>
      </w:r>
    </w:p>
    <w:p w14:paraId="2F2F832C" w14:textId="77777777" w:rsidR="00F20389" w:rsidRDefault="00F20389" w:rsidP="00F20389">
      <w:pPr>
        <w:pStyle w:val="ListParagraph"/>
        <w:numPr>
          <w:ilvl w:val="0"/>
          <w:numId w:val="6"/>
        </w:numPr>
      </w:pPr>
      <w:r>
        <w:t>Share next steps: when they’ll see notes or outcomes, and how input will be used.</w:t>
      </w:r>
    </w:p>
    <w:p w14:paraId="4CC7F438" w14:textId="77777777" w:rsidR="00F20389" w:rsidRDefault="00F20389" w:rsidP="00F20389">
      <w:pPr>
        <w:pStyle w:val="ListParagraph"/>
        <w:numPr>
          <w:ilvl w:val="0"/>
          <w:numId w:val="6"/>
        </w:numPr>
      </w:pPr>
      <w:r>
        <w:t>Optional: drop a link to a shared doc or survey for additional feedback.</w:t>
      </w:r>
    </w:p>
    <w:p w14:paraId="0C30819D" w14:textId="77777777" w:rsidR="00F20389" w:rsidRDefault="00F20389" w:rsidP="00F20389">
      <w:pPr>
        <w:pStyle w:val="Heading2"/>
      </w:pPr>
      <w:r>
        <w:t>Adaptability Tips</w:t>
      </w:r>
    </w:p>
    <w:p w14:paraId="3BE917F6" w14:textId="77777777" w:rsidR="00F20389" w:rsidRDefault="00F20389" w:rsidP="00F20389">
      <w:pPr>
        <w:pStyle w:val="ListParagraph"/>
        <w:numPr>
          <w:ilvl w:val="0"/>
          <w:numId w:val="7"/>
        </w:numPr>
      </w:pPr>
      <w:r>
        <w:t>Shorter sessions (30 minutes): Focus on 1–2 prompts + one light interactive element.</w:t>
      </w:r>
    </w:p>
    <w:p w14:paraId="78490D7C" w14:textId="77777777" w:rsidR="00F20389" w:rsidRDefault="00F20389" w:rsidP="00F20389">
      <w:pPr>
        <w:pStyle w:val="ListParagraph"/>
        <w:numPr>
          <w:ilvl w:val="0"/>
          <w:numId w:val="7"/>
        </w:numPr>
      </w:pPr>
      <w:r>
        <w:t>Larger sessions (20–50 people): Break into smaller groups, use polls, and rely on prioritization tools like dot-voting.</w:t>
      </w:r>
    </w:p>
    <w:p w14:paraId="25973513" w14:textId="77777777" w:rsidR="00F20389" w:rsidRDefault="00F20389" w:rsidP="00F20389">
      <w:pPr>
        <w:pStyle w:val="ListParagraph"/>
        <w:numPr>
          <w:ilvl w:val="0"/>
          <w:numId w:val="7"/>
        </w:numPr>
      </w:pPr>
      <w:r>
        <w:lastRenderedPageBreak/>
        <w:t>Iterative approach: Adjust based on what works—if participants feel rushed, add more reflection time; if energy drops, shorten discussions and increase interactive elements.</w:t>
      </w:r>
    </w:p>
    <w:p w14:paraId="34DBEA74" w14:textId="77777777" w:rsidR="00F20389" w:rsidRDefault="00F20389" w:rsidP="00F20389">
      <w:pPr>
        <w:pStyle w:val="ListParagraph"/>
        <w:numPr>
          <w:ilvl w:val="0"/>
          <w:numId w:val="7"/>
        </w:numPr>
      </w:pPr>
      <w:r>
        <w:t>Rotation of focus: Change themes session to session (e.g., barriers, support, collaboration, innovation) to keep engagement fresh.</w:t>
      </w:r>
    </w:p>
    <w:p w14:paraId="73BE21BB" w14:textId="77777777" w:rsidR="00F20389" w:rsidRPr="00827836" w:rsidRDefault="00F20389" w:rsidP="00F20389">
      <w:pPr>
        <w:pStyle w:val="Heading2"/>
      </w:pPr>
      <w:r w:rsidRPr="00827836">
        <w:t>Adaptability Tips</w:t>
      </w:r>
    </w:p>
    <w:p w14:paraId="6020E89C" w14:textId="77777777" w:rsidR="00F20389" w:rsidRPr="00827836" w:rsidRDefault="00F20389" w:rsidP="00F20389">
      <w:pPr>
        <w:numPr>
          <w:ilvl w:val="0"/>
          <w:numId w:val="1"/>
        </w:numPr>
      </w:pPr>
      <w:r w:rsidRPr="00827836">
        <w:t>For shorter sessions (30 minutes): Skip the interactive activity and focus on prompts + reflection.</w:t>
      </w:r>
    </w:p>
    <w:p w14:paraId="6988953E" w14:textId="77777777" w:rsidR="00F20389" w:rsidRPr="00827836" w:rsidRDefault="00F20389" w:rsidP="00F20389">
      <w:pPr>
        <w:numPr>
          <w:ilvl w:val="0"/>
          <w:numId w:val="1"/>
        </w:numPr>
      </w:pPr>
      <w:r w:rsidRPr="00827836">
        <w:t>For larger groups (20–50): Use breakouts, live polls, and dot-voting to balance input across voices.</w:t>
      </w:r>
    </w:p>
    <w:p w14:paraId="37D24CEE" w14:textId="77777777" w:rsidR="00F20389" w:rsidRPr="00827836" w:rsidRDefault="00F20389" w:rsidP="00F20389">
      <w:pPr>
        <w:numPr>
          <w:ilvl w:val="0"/>
          <w:numId w:val="1"/>
        </w:numPr>
      </w:pPr>
      <w:r w:rsidRPr="00827836">
        <w:t>For repeated sessions: Rotate themes each time (barriers, resources, culture, innovation) to avoid fatigue and gather diverse input.</w:t>
      </w:r>
    </w:p>
    <w:p w14:paraId="00FD95F3" w14:textId="77777777" w:rsidR="00E51E14" w:rsidRDefault="00E51E14"/>
    <w:sectPr w:rsidR="00E51E14" w:rsidSect="00F20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3B2"/>
    <w:multiLevelType w:val="hybridMultilevel"/>
    <w:tmpl w:val="C88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AC8"/>
    <w:multiLevelType w:val="multilevel"/>
    <w:tmpl w:val="B69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5075A"/>
    <w:multiLevelType w:val="hybridMultilevel"/>
    <w:tmpl w:val="1BEC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56A8"/>
    <w:multiLevelType w:val="hybridMultilevel"/>
    <w:tmpl w:val="669E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321DC"/>
    <w:multiLevelType w:val="hybridMultilevel"/>
    <w:tmpl w:val="5A4A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34C8E"/>
    <w:multiLevelType w:val="hybridMultilevel"/>
    <w:tmpl w:val="68B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41A"/>
    <w:multiLevelType w:val="hybridMultilevel"/>
    <w:tmpl w:val="9A08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2304">
    <w:abstractNumId w:val="1"/>
  </w:num>
  <w:num w:numId="2" w16cid:durableId="782966191">
    <w:abstractNumId w:val="5"/>
  </w:num>
  <w:num w:numId="3" w16cid:durableId="271281206">
    <w:abstractNumId w:val="2"/>
  </w:num>
  <w:num w:numId="4" w16cid:durableId="290596631">
    <w:abstractNumId w:val="6"/>
  </w:num>
  <w:num w:numId="5" w16cid:durableId="1865246113">
    <w:abstractNumId w:val="0"/>
  </w:num>
  <w:num w:numId="6" w16cid:durableId="1594360733">
    <w:abstractNumId w:val="4"/>
  </w:num>
  <w:num w:numId="7" w16cid:durableId="1242253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89"/>
    <w:rsid w:val="002E684F"/>
    <w:rsid w:val="005554EA"/>
    <w:rsid w:val="009071AE"/>
    <w:rsid w:val="009930A9"/>
    <w:rsid w:val="00B360DE"/>
    <w:rsid w:val="00D96795"/>
    <w:rsid w:val="00E51E14"/>
    <w:rsid w:val="00E70796"/>
    <w:rsid w:val="00F2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2FC5"/>
  <w15:chartTrackingRefBased/>
  <w15:docId w15:val="{77807541-0190-44C6-85A2-2D22565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89"/>
  </w:style>
  <w:style w:type="paragraph" w:styleId="Heading1">
    <w:name w:val="heading 1"/>
    <w:basedOn w:val="Normal"/>
    <w:next w:val="Normal"/>
    <w:link w:val="Heading1Char"/>
    <w:uiPriority w:val="9"/>
    <w:qFormat/>
    <w:rsid w:val="00F2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389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389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389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0389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389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389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389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389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389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389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389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39E8FB95-A36C-44BA-99DD-D75D289121D1}"/>
</file>

<file path=customXml/itemProps2.xml><?xml version="1.0" encoding="utf-8"?>
<ds:datastoreItem xmlns:ds="http://schemas.openxmlformats.org/officeDocument/2006/customXml" ds:itemID="{2CCA5013-9477-45A7-856C-D30808F87374}"/>
</file>

<file path=customXml/itemProps3.xml><?xml version="1.0" encoding="utf-8"?>
<ds:datastoreItem xmlns:ds="http://schemas.openxmlformats.org/officeDocument/2006/customXml" ds:itemID="{577A0FCE-DD28-4CAC-BADB-92A49864D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1948</Characters>
  <Application>Microsoft Office Word</Application>
  <DocSecurity>0</DocSecurity>
  <Lines>45</Lines>
  <Paragraphs>38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1</cp:revision>
  <dcterms:created xsi:type="dcterms:W3CDTF">2026-01-20T21:11:00Z</dcterms:created>
  <dcterms:modified xsi:type="dcterms:W3CDTF">2026-01-20T21:13:00Z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