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20A4"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5F22FF08"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5C9EAC5F" w14:textId="77777777" w:rsidR="00E06794" w:rsidRPr="007C1F67" w:rsidRDefault="00E06794" w:rsidP="00E06794">
      <w:pPr>
        <w:autoSpaceDE w:val="0"/>
        <w:autoSpaceDN w:val="0"/>
        <w:adjustRightInd w:val="0"/>
        <w:rPr>
          <w:rFonts w:ascii="Times New Roman" w:eastAsia="Times New Roman" w:hAnsi="Times New Roman"/>
        </w:rPr>
      </w:pPr>
    </w:p>
    <w:p w14:paraId="4E47A9E1" w14:textId="43556881"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2E4CEFC3" w14:textId="77777777" w:rsidR="00E06794" w:rsidRPr="007C1F67" w:rsidRDefault="00E06794" w:rsidP="00E06794">
      <w:pPr>
        <w:autoSpaceDE w:val="0"/>
        <w:autoSpaceDN w:val="0"/>
        <w:adjustRightInd w:val="0"/>
        <w:rPr>
          <w:rFonts w:ascii="Times New Roman" w:eastAsia="Times New Roman" w:hAnsi="Times New Roman"/>
        </w:rPr>
      </w:pPr>
    </w:p>
    <w:p w14:paraId="5896C934"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proofErr w:type="gramStart"/>
      <w:r w:rsidR="00037371" w:rsidRPr="007C1F67">
        <w:rPr>
          <w:rFonts w:ascii="Times New Roman" w:eastAsia="Times New Roman" w:hAnsi="Times New Roman"/>
        </w:rPr>
        <w:t>In the event that</w:t>
      </w:r>
      <w:proofErr w:type="gramEnd"/>
      <w:r w:rsidR="00037371" w:rsidRPr="007C1F67">
        <w:rPr>
          <w:rFonts w:ascii="Times New Roman" w:eastAsia="Times New Roman" w:hAnsi="Times New Roman"/>
        </w:rPr>
        <w:t xml:space="preserve">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2BB1C707" w14:textId="77777777" w:rsidR="00E06794" w:rsidRPr="007C1F67" w:rsidRDefault="00E06794" w:rsidP="00E06794">
      <w:pPr>
        <w:autoSpaceDE w:val="0"/>
        <w:autoSpaceDN w:val="0"/>
        <w:adjustRightInd w:val="0"/>
        <w:rPr>
          <w:rFonts w:ascii="Times New Roman" w:eastAsia="Times New Roman" w:hAnsi="Times New Roman"/>
        </w:rPr>
      </w:pPr>
    </w:p>
    <w:p w14:paraId="5E2D2A0A"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05B29AF4"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2FEF2389"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If the consent form includes options (e.g., </w:t>
      </w:r>
      <w:proofErr w:type="gramStart"/>
      <w:r w:rsidRPr="007C1F67">
        <w:rPr>
          <w:rFonts w:ascii="Times New Roman" w:eastAsia="Times New Roman" w:hAnsi="Times New Roman"/>
          <w:sz w:val="24"/>
          <w:szCs w:val="24"/>
        </w:rPr>
        <w:t>video-recording</w:t>
      </w:r>
      <w:proofErr w:type="gramEnd"/>
      <w:r w:rsidRPr="007C1F67">
        <w:rPr>
          <w:rFonts w:ascii="Times New Roman" w:eastAsia="Times New Roman" w:hAnsi="Times New Roman"/>
          <w:sz w:val="24"/>
          <w:szCs w:val="24"/>
        </w:rPr>
        <w:t>,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04330EA6"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w:t>
      </w:r>
      <w:proofErr w:type="gramStart"/>
      <w:r w:rsidRPr="007C1F67">
        <w:rPr>
          <w:rFonts w:ascii="Times New Roman" w:eastAsia="Times New Roman" w:hAnsi="Times New Roman"/>
          <w:sz w:val="24"/>
          <w:szCs w:val="24"/>
        </w:rPr>
        <w:t>approval</w:t>
      </w:r>
      <w:proofErr w:type="gramEnd"/>
      <w:r w:rsidRPr="007C1F67">
        <w:rPr>
          <w:rFonts w:ascii="Times New Roman" w:eastAsia="Times New Roman" w:hAnsi="Times New Roman"/>
          <w:sz w:val="24"/>
          <w:szCs w:val="24"/>
        </w:rPr>
        <w:t xml:space="preserve">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35C59B8C"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w:t>
      </w:r>
      <w:proofErr w:type="gramStart"/>
      <w:r w:rsidR="009831BD" w:rsidRPr="007C1F67">
        <w:rPr>
          <w:rFonts w:ascii="Times New Roman" w:eastAsia="Times New Roman" w:hAnsi="Times New Roman"/>
          <w:sz w:val="24"/>
          <w:szCs w:val="24"/>
        </w:rPr>
        <w:t>bilingual</w:t>
      </w:r>
      <w:proofErr w:type="gramEnd"/>
      <w:r w:rsidR="009831BD" w:rsidRPr="007C1F67">
        <w:rPr>
          <w:rFonts w:ascii="Times New Roman" w:eastAsia="Times New Roman" w:hAnsi="Times New Roman"/>
          <w:sz w:val="24"/>
          <w:szCs w:val="24"/>
        </w:rPr>
        <w:t xml:space="preserve">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78ED07E6"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3854EBAE"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76133132" wp14:editId="59533EA1">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538EB3DF"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2497475B"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33132"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">
                <v:textbox>
                  <w:txbxContent>
                    <w:p w14:paraId="538EB3DF"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2497475B"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69967CE1" wp14:editId="4D41AE23">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44C43B99"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372F3AB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29EB7789"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67CE1"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">
                <v:textbox>
                  <w:txbxContent>
                    <w:p w14:paraId="44C43B99"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372F3AB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29EB7789"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6BC24BDB" wp14:editId="17E4F3EB">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739F8744"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4A1524E7"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28358CA8"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2961E199"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4BDB"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">
                <v:textbox>
                  <w:txbxContent>
                    <w:p w14:paraId="739F8744"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4A1524E7"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28358CA8"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2961E199"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2CE2460F"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7FA66ABD"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xml:space="preserve">:  Report to the </w:t>
      </w:r>
      <w:proofErr w:type="gramStart"/>
      <w:r w:rsidR="00E06794" w:rsidRPr="007C1F67">
        <w:rPr>
          <w:rFonts w:ascii="Times New Roman" w:eastAsia="Times New Roman" w:hAnsi="Times New Roman"/>
          <w:sz w:val="24"/>
          <w:szCs w:val="24"/>
        </w:rPr>
        <w:t>IRB,</w:t>
      </w:r>
      <w:proofErr w:type="gramEnd"/>
      <w:r w:rsidR="00E06794" w:rsidRPr="007C1F67">
        <w:rPr>
          <w:rFonts w:ascii="Times New Roman" w:eastAsia="Times New Roman" w:hAnsi="Times New Roman"/>
          <w:sz w:val="24"/>
          <w:szCs w:val="24"/>
        </w:rPr>
        <w:t xml:space="preserve">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2E59C4D4" w14:textId="77777777" w:rsidR="00E06794" w:rsidRPr="007C1F67" w:rsidRDefault="00E06794" w:rsidP="00E06794">
      <w:pPr>
        <w:autoSpaceDE w:val="0"/>
        <w:autoSpaceDN w:val="0"/>
        <w:adjustRightInd w:val="0"/>
        <w:rPr>
          <w:rFonts w:ascii="Times New Roman" w:eastAsia="Times New Roman" w:hAnsi="Times New Roman"/>
        </w:rPr>
      </w:pPr>
    </w:p>
    <w:p w14:paraId="44E0CFB5"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w:t>
      </w:r>
      <w:proofErr w:type="gramStart"/>
      <w:r w:rsidRPr="007C1F67">
        <w:rPr>
          <w:rFonts w:ascii="Times New Roman" w:eastAsia="Times New Roman" w:hAnsi="Times New Roman"/>
        </w:rPr>
        <w:t>in order to</w:t>
      </w:r>
      <w:proofErr w:type="gramEnd"/>
      <w:r w:rsidRPr="007C1F67">
        <w:rPr>
          <w:rFonts w:ascii="Times New Roman" w:eastAsia="Times New Roman" w:hAnsi="Times New Roman"/>
        </w:rPr>
        <w:t xml:space="preserve"> facilitate study procedures, reporting of problems, etc.</w:t>
      </w:r>
    </w:p>
    <w:p w14:paraId="7F8D32A9" w14:textId="77777777" w:rsidR="00E06794" w:rsidRPr="007C1F67" w:rsidRDefault="00E06794" w:rsidP="00E06794">
      <w:pPr>
        <w:autoSpaceDE w:val="0"/>
        <w:autoSpaceDN w:val="0"/>
        <w:adjustRightInd w:val="0"/>
        <w:rPr>
          <w:rFonts w:ascii="Times New Roman" w:eastAsia="Times New Roman" w:hAnsi="Times New Roman"/>
        </w:rPr>
      </w:pPr>
    </w:p>
    <w:p w14:paraId="66DD6A6A"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5748496F"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0B361ADE" w14:textId="77777777" w:rsidR="007C1F67" w:rsidRDefault="007C1F67" w:rsidP="007C1F67">
      <w:pPr>
        <w:rPr>
          <w:rFonts w:ascii="Times New Roman" w:eastAsia="Times New Roman" w:hAnsi="Times New Roman"/>
          <w:b/>
        </w:rPr>
      </w:pPr>
    </w:p>
    <w:p w14:paraId="72C55958" w14:textId="77777777" w:rsidR="00AB4A3E" w:rsidRDefault="00AB4A3E" w:rsidP="00AB4A3E">
      <w:pPr>
        <w:pStyle w:val="Heading3"/>
        <w:rPr>
          <w:b w:val="0"/>
        </w:rPr>
      </w:pPr>
      <w:r>
        <w:t>University of North Carolina-Chapel Hill</w:t>
      </w:r>
    </w:p>
    <w:p w14:paraId="180186F9" w14:textId="77777777" w:rsidR="00AB4A3E" w:rsidRDefault="00AB4A3E" w:rsidP="00AB4A3E">
      <w:pPr>
        <w:rPr>
          <w:rFonts w:ascii="Times New Roman" w:eastAsia="Calibri" w:hAnsi="Times New Roman"/>
          <w:b/>
        </w:rPr>
      </w:pPr>
      <w:r>
        <w:rPr>
          <w:rFonts w:ascii="Times New Roman" w:eastAsia="Calibri" w:hAnsi="Times New Roman"/>
          <w:b/>
        </w:rPr>
        <w:t>Korean Short Form Version for Informed Consent to Participate in a Research Study</w:t>
      </w:r>
      <w:r>
        <w:rPr>
          <w:rFonts w:ascii="Times New Roman" w:eastAsia="Calibri" w:hAnsi="Times New Roman"/>
          <w:b/>
        </w:rPr>
        <w:br/>
      </w:r>
    </w:p>
    <w:p w14:paraId="0DA3B7A1" w14:textId="77777777" w:rsidR="00AB4A3E" w:rsidRDefault="00AB4A3E" w:rsidP="00AB4A3E">
      <w:pPr>
        <w:rPr>
          <w:rFonts w:ascii="Times New Roman" w:eastAsia="Calibri" w:hAnsi="Times New Roman"/>
          <w:b/>
          <w:lang w:val="en"/>
        </w:rPr>
      </w:pPr>
      <w:r>
        <w:rPr>
          <w:rFonts w:ascii="Times New Roman" w:eastAsia="Calibri" w:hAnsi="Times New Roman"/>
          <w:b/>
          <w:bCs/>
          <w:lang w:val="en"/>
        </w:rPr>
        <w:t>Study #:</w:t>
      </w:r>
      <w:r>
        <w:rPr>
          <w:rFonts w:ascii="Times New Roman" w:eastAsia="Calibri" w:hAnsi="Times New Roman"/>
          <w:b/>
          <w:lang w:val="en"/>
        </w:rPr>
        <w:t xml:space="preserve"> </w:t>
      </w:r>
      <w:r>
        <w:rPr>
          <w:rFonts w:ascii="Times New Roman" w:eastAsia="Calibri" w:hAnsi="Times New Roman"/>
          <w:b/>
          <w:highlight w:val="yellow"/>
          <w:lang w:val="en"/>
        </w:rPr>
        <w:t>[IRB_ID]</w:t>
      </w:r>
      <w:r>
        <w:rPr>
          <w:rFonts w:ascii="Times New Roman" w:eastAsia="Calibri" w:hAnsi="Times New Roman"/>
          <w:b/>
          <w:lang w:val="en"/>
        </w:rPr>
        <w:br/>
      </w:r>
      <w:r>
        <w:rPr>
          <w:rFonts w:ascii="Times New Roman" w:eastAsia="Calibri" w:hAnsi="Times New Roman"/>
          <w:b/>
          <w:bCs/>
          <w:lang w:val="en"/>
        </w:rPr>
        <w:t>Study Title</w:t>
      </w:r>
      <w:r>
        <w:rPr>
          <w:rFonts w:ascii="Times New Roman" w:eastAsia="Calibri" w:hAnsi="Times New Roman"/>
          <w:b/>
          <w:lang w:val="en"/>
        </w:rPr>
        <w:t xml:space="preserve">: </w:t>
      </w:r>
      <w:r>
        <w:rPr>
          <w:rFonts w:ascii="Times New Roman" w:eastAsia="Calibri" w:hAnsi="Times New Roman"/>
          <w:b/>
          <w:highlight w:val="yellow"/>
          <w:lang w:val="en"/>
        </w:rPr>
        <w:t>[TITLE]</w:t>
      </w:r>
      <w:r>
        <w:rPr>
          <w:rFonts w:ascii="Times New Roman" w:eastAsia="Calibri" w:hAnsi="Times New Roman"/>
          <w:b/>
          <w:lang w:val="en"/>
        </w:rPr>
        <w:br/>
        <w:t xml:space="preserve">Principal Investigator: </w:t>
      </w:r>
      <w:r>
        <w:rPr>
          <w:rFonts w:ascii="Times New Roman" w:eastAsia="Calibri" w:hAnsi="Times New Roman"/>
          <w:b/>
          <w:highlight w:val="yellow"/>
          <w:lang w:val="en"/>
        </w:rPr>
        <w:t>[PI_NAME]</w:t>
      </w:r>
    </w:p>
    <w:p w14:paraId="5CC865AA" w14:textId="77777777" w:rsidR="00AB4A3E" w:rsidRDefault="00AB4A3E" w:rsidP="00AB4A3E">
      <w:pPr>
        <w:rPr>
          <w:rFonts w:ascii="Times New Roman" w:eastAsia="Calibri" w:hAnsi="Times New Roman"/>
          <w:b/>
          <w:lang w:val="en"/>
        </w:rPr>
      </w:pPr>
    </w:p>
    <w:p w14:paraId="7420FA84" w14:textId="77777777" w:rsidR="00683774" w:rsidRDefault="00683774" w:rsidP="00683774">
      <w:pPr>
        <w:jc w:val="center"/>
        <w:rPr>
          <w:rFonts w:ascii="Gulim" w:eastAsia="Gulim" w:hAnsi="Gulim"/>
          <w:b/>
        </w:rPr>
      </w:pPr>
      <w:proofErr w:type="spellStart"/>
      <w:r>
        <w:rPr>
          <w:rFonts w:ascii="Gulim" w:eastAsia="Gulim" w:hAnsi="Gulim" w:hint="eastAsia"/>
          <w:b/>
        </w:rPr>
        <w:t>연구</w:t>
      </w:r>
      <w:proofErr w:type="spellEnd"/>
      <w:r>
        <w:rPr>
          <w:rFonts w:ascii="Gulim" w:eastAsia="Gulim" w:hAnsi="Gulim" w:hint="eastAsia"/>
          <w:b/>
        </w:rPr>
        <w:t xml:space="preserve"> </w:t>
      </w:r>
      <w:proofErr w:type="spellStart"/>
      <w:r>
        <w:rPr>
          <w:rFonts w:ascii="Gulim" w:eastAsia="Gulim" w:hAnsi="Gulim" w:hint="eastAsia"/>
          <w:b/>
        </w:rPr>
        <w:t>피험자</w:t>
      </w:r>
      <w:proofErr w:type="spellEnd"/>
      <w:r>
        <w:rPr>
          <w:rFonts w:ascii="Gulim" w:eastAsia="Gulim" w:hAnsi="Gulim" w:hint="eastAsia"/>
          <w:b/>
        </w:rPr>
        <w:t xml:space="preserve"> </w:t>
      </w:r>
      <w:proofErr w:type="spellStart"/>
      <w:r>
        <w:rPr>
          <w:rFonts w:ascii="Gulim" w:eastAsia="Gulim" w:hAnsi="Gulim" w:hint="eastAsia"/>
          <w:b/>
        </w:rPr>
        <w:t>동의서</w:t>
      </w:r>
      <w:proofErr w:type="spellEnd"/>
    </w:p>
    <w:p w14:paraId="3037A0FA" w14:textId="77777777" w:rsidR="00683774" w:rsidRDefault="00683774" w:rsidP="00683774">
      <w:pPr>
        <w:pStyle w:val="Bullet"/>
        <w:numPr>
          <w:ilvl w:val="0"/>
          <w:numId w:val="0"/>
        </w:numPr>
        <w:spacing w:before="120"/>
        <w:rPr>
          <w:rFonts w:ascii="Gulim" w:eastAsia="Gulim" w:hAnsi="Gulim" w:cs="Times New Roman"/>
        </w:rPr>
      </w:pPr>
    </w:p>
    <w:p w14:paraId="61275695"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귀하께서는 본 연구 조사에 참여하도록 요청 받으셨습니다.</w:t>
      </w:r>
    </w:p>
    <w:p w14:paraId="3D318213"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귀하께서 동의하시기 전에, 연구원이 (i) 연구 조사의 목적, 절차 및 기간; (ii) 임상 시험인 절차; (iii) 연구 조사에 있어서 예측 가능한 위험성, 불편함 및 혜택; (iv) 잠재적으로 도움이 될 수 있는 대체 절차 또는 치료; (v) 비밀 유지 방법 등에 대해 귀하께 알려드려야 합니다.</w:t>
      </w:r>
    </w:p>
    <w:p w14:paraId="2F57D49E"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해당되는 경우, 연구원은 다른 정보보다 중요한 정보를 먼저 제시할 것입니다.</w:t>
      </w:r>
    </w:p>
    <w:p w14:paraId="57847056"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해당되는 경우, 연구원은 (i) 상해가 발생하는 경우에 사용 가능한 보상이나 의학적 치료, (ii) 예측하지 못한 위험의 가능성, (iii) 연구원이 귀하의 참여를 중단시키는 상황, (iv) 귀하께 발생하는 추가적인 비용, (v) 참여를 중단하기로 결정하신 경우에 발생하는 사항, (vi) 귀하의 참여 의사에 영향을 미칠 새로운 사항이 발견되는 경우에 이것을 귀하께 알려드리는 시기, (vii) 연구에 참여하는 피험자 수, (viii) 상업적 이익을 위해 귀하의 생물학적 표본 사용 여부, (ix) 연구 결과에 관한 정보의 제공 여부, (x) 연구에 전체 게놈 서열 분석을 포함할 것인지 여부, (xi) 연구에 대한 정보를 임상 시험 등록부에 포함하도록 제출했는지 또는 제출할 것인지 여부, (xii) 향후 연구에 귀하의 정보 또는 생물학적 표본을 사용할 것인지 여부 등에 대해서도 알려드려야 합니다.</w:t>
      </w:r>
    </w:p>
    <w:p w14:paraId="0ED68343"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참여에 동의하시는 경우, 본 문서의 서명된 사본과 연구 조사에 대한 요약서가 귀하께 제공되어야 합니다.</w:t>
      </w:r>
    </w:p>
    <w:p w14:paraId="56766A05"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연구 조사에 대한 질문이 있는 경우 언제든지 상기에 명시된 전화 번호로 연구 팀에 문의하실 수 있습니다.</w:t>
      </w:r>
    </w:p>
    <w:p w14:paraId="17CE2300"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연구 피험자로서의 권리나 상해를 입은 경우에 해야 할 일에 대해서는 IRB 전화(전화 번호)로 문의하실 수 있습니다.</w:t>
      </w:r>
    </w:p>
    <w:p w14:paraId="5A218107"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본 연구 조사에 대한 귀하의 참여는 자발적이며 귀하께서 연구 참여를 중단하시기로 결정하시더라도 귀하께서 불이익을 받으시거나 귀하에 대한 혜택이 손실되지 않습니다.</w:t>
      </w:r>
    </w:p>
    <w:p w14:paraId="525FD510" w14:textId="77777777" w:rsidR="00683774" w:rsidRDefault="00683774" w:rsidP="00683774">
      <w:pPr>
        <w:pStyle w:val="Bullet"/>
        <w:numPr>
          <w:ilvl w:val="0"/>
          <w:numId w:val="0"/>
        </w:numPr>
        <w:spacing w:before="120"/>
        <w:rPr>
          <w:rFonts w:ascii="Gulim" w:eastAsia="Gulim" w:hAnsi="Gulim" w:cs="Times New Roman"/>
        </w:rPr>
      </w:pPr>
      <w:r>
        <w:rPr>
          <w:rFonts w:ascii="Gulim" w:eastAsia="Gulim" w:hAnsi="Gulim" w:hint="eastAsia"/>
        </w:rPr>
        <w:t>본 동의서에 서명하시는 것은 상기의 정보를 포함하여 연구 조사에 대한 사항을 귀하께 구두로 설명해 드렸고 귀하께서는 자발적으로 참여하시기로 동의하셨음을 의미합니다.</w:t>
      </w:r>
    </w:p>
    <w:p w14:paraId="417DB9C1" w14:textId="77777777" w:rsidR="00683774" w:rsidRDefault="00683774" w:rsidP="00683774">
      <w:pPr>
        <w:pStyle w:val="Bullet"/>
        <w:numPr>
          <w:ilvl w:val="0"/>
          <w:numId w:val="0"/>
        </w:numPr>
        <w:spacing w:before="120"/>
        <w:rPr>
          <w:rStyle w:val="Instructions"/>
          <w:rFonts w:ascii="Gulim" w:hAnsi="Gulim" w:cs="Times New Roman"/>
          <w:i w:val="0"/>
        </w:rPr>
      </w:pP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683774" w14:paraId="6ED08C5D" w14:textId="77777777" w:rsidTr="00683774">
        <w:trPr>
          <w:trHeight w:val="504"/>
          <w:jc w:val="center"/>
        </w:trPr>
        <w:tc>
          <w:tcPr>
            <w:tcW w:w="9360" w:type="dxa"/>
            <w:gridSpan w:val="3"/>
            <w:vAlign w:val="bottom"/>
            <w:hideMark/>
          </w:tcPr>
          <w:p w14:paraId="0F4BED05" w14:textId="77777777" w:rsidR="00683774" w:rsidRDefault="00683774">
            <w:pPr>
              <w:jc w:val="center"/>
              <w:rPr>
                <w:rFonts w:ascii="Times" w:eastAsia="Malgun Gothic" w:hAnsi="Times"/>
              </w:rPr>
            </w:pPr>
            <w:r>
              <w:t>Your signature documents your consent to take part in this research.</w:t>
            </w:r>
          </w:p>
        </w:tc>
      </w:tr>
      <w:tr w:rsidR="00683774" w14:paraId="2CD04630" w14:textId="77777777" w:rsidTr="00683774">
        <w:trPr>
          <w:trHeight w:hRule="exact" w:val="576"/>
          <w:jc w:val="center"/>
        </w:trPr>
        <w:tc>
          <w:tcPr>
            <w:tcW w:w="7131" w:type="dxa"/>
            <w:tcBorders>
              <w:top w:val="nil"/>
              <w:left w:val="nil"/>
              <w:bottom w:val="single" w:sz="12" w:space="0" w:color="auto"/>
              <w:right w:val="nil"/>
            </w:tcBorders>
            <w:vAlign w:val="center"/>
          </w:tcPr>
          <w:p w14:paraId="51A5CACA" w14:textId="77777777" w:rsidR="00683774" w:rsidRDefault="00683774"/>
        </w:tc>
        <w:tc>
          <w:tcPr>
            <w:tcW w:w="269" w:type="dxa"/>
            <w:vAlign w:val="center"/>
          </w:tcPr>
          <w:p w14:paraId="60617CB9" w14:textId="77777777" w:rsidR="00683774" w:rsidRDefault="00683774"/>
        </w:tc>
        <w:tc>
          <w:tcPr>
            <w:tcW w:w="1960" w:type="dxa"/>
            <w:tcBorders>
              <w:top w:val="nil"/>
              <w:left w:val="nil"/>
              <w:bottom w:val="single" w:sz="12" w:space="0" w:color="auto"/>
              <w:right w:val="nil"/>
            </w:tcBorders>
            <w:vAlign w:val="center"/>
          </w:tcPr>
          <w:p w14:paraId="16FAC124" w14:textId="77777777" w:rsidR="00683774" w:rsidRDefault="00683774"/>
        </w:tc>
      </w:tr>
      <w:tr w:rsidR="00683774" w14:paraId="0416ED8C" w14:textId="77777777" w:rsidTr="00683774">
        <w:trPr>
          <w:jc w:val="center"/>
        </w:trPr>
        <w:tc>
          <w:tcPr>
            <w:tcW w:w="7131" w:type="dxa"/>
            <w:tcBorders>
              <w:top w:val="single" w:sz="12" w:space="0" w:color="auto"/>
              <w:left w:val="nil"/>
              <w:bottom w:val="nil"/>
              <w:right w:val="nil"/>
            </w:tcBorders>
            <w:hideMark/>
          </w:tcPr>
          <w:p w14:paraId="4D217D8C" w14:textId="77777777" w:rsidR="00683774" w:rsidRDefault="00683774">
            <w:pPr>
              <w:jc w:val="center"/>
            </w:pPr>
            <w:r>
              <w:t>Signature of adult subject capable of consent</w:t>
            </w:r>
          </w:p>
        </w:tc>
        <w:tc>
          <w:tcPr>
            <w:tcW w:w="269" w:type="dxa"/>
          </w:tcPr>
          <w:p w14:paraId="18DA4319" w14:textId="77777777" w:rsidR="00683774" w:rsidRDefault="00683774">
            <w:pPr>
              <w:jc w:val="center"/>
            </w:pPr>
          </w:p>
        </w:tc>
        <w:tc>
          <w:tcPr>
            <w:tcW w:w="1960" w:type="dxa"/>
            <w:tcBorders>
              <w:top w:val="single" w:sz="12" w:space="0" w:color="auto"/>
              <w:left w:val="nil"/>
              <w:bottom w:val="nil"/>
              <w:right w:val="nil"/>
            </w:tcBorders>
            <w:hideMark/>
          </w:tcPr>
          <w:p w14:paraId="084CC464" w14:textId="77777777" w:rsidR="00683774" w:rsidRDefault="00683774">
            <w:pPr>
              <w:jc w:val="center"/>
            </w:pPr>
            <w:r>
              <w:t>Date</w:t>
            </w:r>
          </w:p>
        </w:tc>
      </w:tr>
      <w:tr w:rsidR="00683774" w14:paraId="3B1C69CB" w14:textId="77777777" w:rsidTr="00683774">
        <w:trPr>
          <w:trHeight w:hRule="exact" w:val="576"/>
          <w:jc w:val="center"/>
        </w:trPr>
        <w:tc>
          <w:tcPr>
            <w:tcW w:w="7131" w:type="dxa"/>
            <w:tcBorders>
              <w:top w:val="nil"/>
              <w:left w:val="nil"/>
              <w:bottom w:val="single" w:sz="12" w:space="0" w:color="auto"/>
              <w:right w:val="nil"/>
            </w:tcBorders>
            <w:vAlign w:val="center"/>
          </w:tcPr>
          <w:p w14:paraId="7EA3D6B1" w14:textId="77777777" w:rsidR="00683774" w:rsidRDefault="00683774"/>
        </w:tc>
        <w:tc>
          <w:tcPr>
            <w:tcW w:w="269" w:type="dxa"/>
            <w:vAlign w:val="center"/>
          </w:tcPr>
          <w:p w14:paraId="6E704566" w14:textId="77777777" w:rsidR="00683774" w:rsidRDefault="00683774"/>
        </w:tc>
        <w:tc>
          <w:tcPr>
            <w:tcW w:w="1960" w:type="dxa"/>
            <w:tcBorders>
              <w:top w:val="nil"/>
              <w:left w:val="nil"/>
              <w:bottom w:val="single" w:sz="12" w:space="0" w:color="auto"/>
              <w:right w:val="nil"/>
            </w:tcBorders>
            <w:vAlign w:val="center"/>
          </w:tcPr>
          <w:p w14:paraId="6423590E" w14:textId="77777777" w:rsidR="00683774" w:rsidRDefault="00683774"/>
        </w:tc>
      </w:tr>
      <w:tr w:rsidR="00683774" w14:paraId="2377A4F9" w14:textId="77777777" w:rsidTr="00683774">
        <w:trPr>
          <w:jc w:val="center"/>
        </w:trPr>
        <w:tc>
          <w:tcPr>
            <w:tcW w:w="7131" w:type="dxa"/>
            <w:tcBorders>
              <w:top w:val="single" w:sz="12" w:space="0" w:color="auto"/>
              <w:left w:val="nil"/>
              <w:bottom w:val="nil"/>
              <w:right w:val="nil"/>
            </w:tcBorders>
            <w:hideMark/>
          </w:tcPr>
          <w:p w14:paraId="4C136650" w14:textId="77777777" w:rsidR="00683774" w:rsidRDefault="00683774">
            <w:pPr>
              <w:jc w:val="center"/>
            </w:pPr>
            <w:r>
              <w:t>Signature of person obtaining consent</w:t>
            </w:r>
          </w:p>
        </w:tc>
        <w:tc>
          <w:tcPr>
            <w:tcW w:w="269" w:type="dxa"/>
          </w:tcPr>
          <w:p w14:paraId="1F48F58A" w14:textId="77777777" w:rsidR="00683774" w:rsidRDefault="00683774">
            <w:pPr>
              <w:jc w:val="center"/>
            </w:pPr>
          </w:p>
        </w:tc>
        <w:tc>
          <w:tcPr>
            <w:tcW w:w="1960" w:type="dxa"/>
            <w:tcBorders>
              <w:top w:val="single" w:sz="12" w:space="0" w:color="auto"/>
              <w:left w:val="nil"/>
              <w:bottom w:val="nil"/>
              <w:right w:val="nil"/>
            </w:tcBorders>
            <w:hideMark/>
          </w:tcPr>
          <w:p w14:paraId="4D0066E1" w14:textId="77777777" w:rsidR="00683774" w:rsidRDefault="00683774">
            <w:pPr>
              <w:jc w:val="center"/>
            </w:pPr>
            <w:r>
              <w:t>Date</w:t>
            </w:r>
          </w:p>
        </w:tc>
      </w:tr>
      <w:tr w:rsidR="00683774" w14:paraId="76CAE434" w14:textId="77777777" w:rsidTr="00683774">
        <w:trPr>
          <w:jc w:val="center"/>
        </w:trPr>
        <w:tc>
          <w:tcPr>
            <w:tcW w:w="9360" w:type="dxa"/>
            <w:gridSpan w:val="3"/>
          </w:tcPr>
          <w:p w14:paraId="4000B920" w14:textId="77777777" w:rsidR="00683774" w:rsidRDefault="00683774"/>
        </w:tc>
      </w:tr>
      <w:tr w:rsidR="00683774" w14:paraId="2FEEB518" w14:textId="77777777" w:rsidTr="00683774">
        <w:trPr>
          <w:jc w:val="center"/>
        </w:trPr>
        <w:tc>
          <w:tcPr>
            <w:tcW w:w="9360" w:type="dxa"/>
            <w:gridSpan w:val="3"/>
            <w:hideMark/>
          </w:tcPr>
          <w:p w14:paraId="60A18817" w14:textId="77777777" w:rsidR="00683774" w:rsidRDefault="00683774">
            <w:r>
              <w:t>My signature below documents that the information in the consent form and any other written information was accurately explained to, and apparently understood by, the subject, and that consent was freely given by the subject.</w:t>
            </w:r>
          </w:p>
        </w:tc>
      </w:tr>
      <w:tr w:rsidR="00683774" w14:paraId="6B8281D0" w14:textId="77777777" w:rsidTr="00683774">
        <w:trPr>
          <w:trHeight w:hRule="exact" w:val="576"/>
          <w:jc w:val="center"/>
        </w:trPr>
        <w:tc>
          <w:tcPr>
            <w:tcW w:w="7131" w:type="dxa"/>
            <w:tcBorders>
              <w:top w:val="nil"/>
              <w:left w:val="nil"/>
              <w:bottom w:val="single" w:sz="12" w:space="0" w:color="auto"/>
              <w:right w:val="nil"/>
            </w:tcBorders>
            <w:vAlign w:val="center"/>
          </w:tcPr>
          <w:p w14:paraId="73A63248" w14:textId="77777777" w:rsidR="00683774" w:rsidRDefault="00683774"/>
        </w:tc>
        <w:tc>
          <w:tcPr>
            <w:tcW w:w="269" w:type="dxa"/>
            <w:vAlign w:val="center"/>
          </w:tcPr>
          <w:p w14:paraId="49E3E8D2" w14:textId="77777777" w:rsidR="00683774" w:rsidRDefault="00683774"/>
        </w:tc>
        <w:tc>
          <w:tcPr>
            <w:tcW w:w="1960" w:type="dxa"/>
            <w:tcBorders>
              <w:top w:val="nil"/>
              <w:left w:val="nil"/>
              <w:bottom w:val="single" w:sz="12" w:space="0" w:color="auto"/>
              <w:right w:val="nil"/>
            </w:tcBorders>
            <w:vAlign w:val="center"/>
          </w:tcPr>
          <w:p w14:paraId="47679316" w14:textId="77777777" w:rsidR="00683774" w:rsidRDefault="00683774"/>
        </w:tc>
      </w:tr>
      <w:tr w:rsidR="00683774" w14:paraId="099DBA3F" w14:textId="77777777" w:rsidTr="00683774">
        <w:trPr>
          <w:jc w:val="center"/>
        </w:trPr>
        <w:tc>
          <w:tcPr>
            <w:tcW w:w="7131" w:type="dxa"/>
            <w:tcBorders>
              <w:top w:val="single" w:sz="12" w:space="0" w:color="auto"/>
              <w:left w:val="nil"/>
              <w:bottom w:val="nil"/>
              <w:right w:val="nil"/>
            </w:tcBorders>
            <w:hideMark/>
          </w:tcPr>
          <w:p w14:paraId="08BB0C11" w14:textId="77777777" w:rsidR="00683774" w:rsidRDefault="00683774">
            <w:pPr>
              <w:jc w:val="center"/>
            </w:pPr>
            <w:r>
              <w:t>Signature of witness to consent process</w:t>
            </w:r>
          </w:p>
        </w:tc>
        <w:tc>
          <w:tcPr>
            <w:tcW w:w="269" w:type="dxa"/>
          </w:tcPr>
          <w:p w14:paraId="0ACA9343" w14:textId="77777777" w:rsidR="00683774" w:rsidRDefault="00683774">
            <w:pPr>
              <w:jc w:val="center"/>
            </w:pPr>
          </w:p>
        </w:tc>
        <w:tc>
          <w:tcPr>
            <w:tcW w:w="1960" w:type="dxa"/>
            <w:tcBorders>
              <w:top w:val="single" w:sz="12" w:space="0" w:color="auto"/>
              <w:left w:val="nil"/>
              <w:bottom w:val="nil"/>
              <w:right w:val="nil"/>
            </w:tcBorders>
            <w:hideMark/>
          </w:tcPr>
          <w:p w14:paraId="188035D4" w14:textId="77777777" w:rsidR="00683774" w:rsidRDefault="00683774">
            <w:pPr>
              <w:jc w:val="center"/>
            </w:pPr>
            <w:r>
              <w:t>Date</w:t>
            </w:r>
          </w:p>
        </w:tc>
      </w:tr>
    </w:tbl>
    <w:p w14:paraId="02FEA728" w14:textId="77777777" w:rsidR="00683774" w:rsidRDefault="00683774" w:rsidP="00683774">
      <w:pPr>
        <w:pStyle w:val="Bullet"/>
        <w:numPr>
          <w:ilvl w:val="0"/>
          <w:numId w:val="0"/>
        </w:numPr>
        <w:spacing w:before="120"/>
        <w:rPr>
          <w:rStyle w:val="Instructions"/>
          <w:rFonts w:ascii="Gulim" w:eastAsia="Gulim" w:hAnsi="Gulim" w:cs="Times New Roman"/>
          <w:i w:val="0"/>
        </w:rPr>
      </w:pPr>
    </w:p>
    <w:p w14:paraId="51599E1A" w14:textId="3C2BB73A" w:rsidR="0075644F" w:rsidRPr="005F44F5" w:rsidRDefault="0075644F" w:rsidP="00683774">
      <w:pPr>
        <w:spacing w:before="240" w:after="240"/>
        <w:jc w:val="center"/>
        <w:rPr>
          <w:rFonts w:ascii="Times New Roman" w:eastAsia="Times New Roman" w:hAnsi="Times New Roman"/>
          <w:b/>
          <w:sz w:val="20"/>
          <w:szCs w:val="20"/>
        </w:rPr>
      </w:pP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BD4A" w14:textId="77777777" w:rsidR="00F67C8F" w:rsidRDefault="00F67C8F" w:rsidP="00056E58">
      <w:r>
        <w:separator/>
      </w:r>
    </w:p>
  </w:endnote>
  <w:endnote w:type="continuationSeparator" w:id="0">
    <w:p w14:paraId="2FFD2B51"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9474" w14:textId="4E395917" w:rsidR="007C1F67" w:rsidRPr="00683774" w:rsidRDefault="00683774" w:rsidP="00683774">
    <w:pPr>
      <w:tabs>
        <w:tab w:val="left" w:pos="4680"/>
        <w:tab w:val="right" w:pos="10080"/>
      </w:tabs>
    </w:pPr>
    <w:r>
      <w:fldChar w:fldCharType="begin"/>
    </w:r>
    <w:r>
      <w:instrText xml:space="preserve"> PAGE   \* MERGEFORMAT </w:instrText>
    </w:r>
    <w:r>
      <w:fldChar w:fldCharType="separate"/>
    </w:r>
    <w:r>
      <w:t>1</w:t>
    </w:r>
    <w:r>
      <w:fldChar w:fldCharType="end"/>
    </w:r>
    <w:r>
      <w:tab/>
    </w:r>
    <w:proofErr w:type="spellStart"/>
    <w:r>
      <w:rPr>
        <w:rFonts w:ascii="Malgun Gothic" w:eastAsia="Malgun Gothic" w:hAnsi="Malgun Gothic" w:cs="Malgun Gothic" w:hint="eastAsia"/>
      </w:rPr>
      <w:t>템플릿</w:t>
    </w:r>
    <w:proofErr w:type="spellEnd"/>
    <w:r>
      <w:rPr>
        <w:rFonts w:hint="eastAsia"/>
      </w:rPr>
      <w:t xml:space="preserve"> </w:t>
    </w:r>
    <w:proofErr w:type="spellStart"/>
    <w:r>
      <w:rPr>
        <w:rFonts w:ascii="Malgun Gothic" w:eastAsia="Malgun Gothic" w:hAnsi="Malgun Gothic" w:cs="Malgun Gothic" w:hint="eastAsia"/>
      </w:rPr>
      <w:t>버전</w:t>
    </w:r>
    <w:proofErr w:type="spellEnd"/>
    <w:r>
      <w:rPr>
        <w:rFonts w:hint="eastAsia"/>
      </w:rPr>
      <w:t xml:space="preserve"> </w:t>
    </w:r>
    <w:proofErr w:type="spellStart"/>
    <w:r>
      <w:rPr>
        <w:rFonts w:ascii="Malgun Gothic" w:eastAsia="Malgun Gothic" w:hAnsi="Malgun Gothic" w:cs="Malgun Gothic" w:hint="eastAsia"/>
      </w:rPr>
      <w:t>날짜</w:t>
    </w:r>
    <w:proofErr w:type="spellEnd"/>
    <w:r>
      <w:t xml:space="preserve">: </w:t>
    </w:r>
    <w:r>
      <w:rPr>
        <w:rFonts w:ascii="Sylfaen" w:hAnsi="Sylfaen"/>
        <w:lang w:val="hy-AM"/>
      </w:rPr>
      <w:t xml:space="preserve"> </w:t>
    </w:r>
    <w:r>
      <w:rPr>
        <w:rFonts w:ascii="Sylfaen" w:hAnsi="Sylfaen"/>
      </w:rPr>
      <w:t>2</w:t>
    </w:r>
    <w:r w:rsidR="00E130C7">
      <w:rPr>
        <w:rFonts w:ascii="Sylfaen" w:hAnsi="Sylfaen"/>
      </w:rPr>
      <w:t>6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C74" w14:textId="77777777" w:rsidR="00F67C8F" w:rsidRDefault="00F67C8F" w:rsidP="00056E58">
      <w:r>
        <w:separator/>
      </w:r>
    </w:p>
  </w:footnote>
  <w:footnote w:type="continuationSeparator" w:id="0">
    <w:p w14:paraId="1E401D21"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6053963">
    <w:abstractNumId w:val="6"/>
  </w:num>
  <w:num w:numId="2" w16cid:durableId="1146363207">
    <w:abstractNumId w:val="3"/>
  </w:num>
  <w:num w:numId="3" w16cid:durableId="1982268473">
    <w:abstractNumId w:val="5"/>
  </w:num>
  <w:num w:numId="4" w16cid:durableId="1202399201">
    <w:abstractNumId w:val="7"/>
  </w:num>
  <w:num w:numId="5" w16cid:durableId="855584581">
    <w:abstractNumId w:val="2"/>
  </w:num>
  <w:num w:numId="6" w16cid:durableId="844590252">
    <w:abstractNumId w:val="1"/>
  </w:num>
  <w:num w:numId="7" w16cid:durableId="960840109">
    <w:abstractNumId w:val="4"/>
  </w:num>
  <w:num w:numId="8" w16cid:durableId="225117029">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4893"/>
    <w:rsid w:val="0023167E"/>
    <w:rsid w:val="0024291D"/>
    <w:rsid w:val="0025251B"/>
    <w:rsid w:val="002532B2"/>
    <w:rsid w:val="002636DF"/>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238C7"/>
    <w:rsid w:val="00523BB1"/>
    <w:rsid w:val="00525958"/>
    <w:rsid w:val="00532261"/>
    <w:rsid w:val="00546C2B"/>
    <w:rsid w:val="0059345D"/>
    <w:rsid w:val="00593EB4"/>
    <w:rsid w:val="005B13D5"/>
    <w:rsid w:val="005C0598"/>
    <w:rsid w:val="005E6237"/>
    <w:rsid w:val="005F44F5"/>
    <w:rsid w:val="005F5FA7"/>
    <w:rsid w:val="00602D08"/>
    <w:rsid w:val="00663848"/>
    <w:rsid w:val="00670011"/>
    <w:rsid w:val="00675B9E"/>
    <w:rsid w:val="0068005A"/>
    <w:rsid w:val="00683774"/>
    <w:rsid w:val="006A5531"/>
    <w:rsid w:val="006E26AC"/>
    <w:rsid w:val="00700B93"/>
    <w:rsid w:val="00716426"/>
    <w:rsid w:val="00717654"/>
    <w:rsid w:val="00720DD0"/>
    <w:rsid w:val="00724A88"/>
    <w:rsid w:val="00733685"/>
    <w:rsid w:val="00734DAA"/>
    <w:rsid w:val="00751803"/>
    <w:rsid w:val="0075644F"/>
    <w:rsid w:val="00786FE1"/>
    <w:rsid w:val="007B48E1"/>
    <w:rsid w:val="007C1F67"/>
    <w:rsid w:val="007E1A95"/>
    <w:rsid w:val="007F2128"/>
    <w:rsid w:val="007F35E8"/>
    <w:rsid w:val="00822AA8"/>
    <w:rsid w:val="008737E8"/>
    <w:rsid w:val="008907B2"/>
    <w:rsid w:val="0089411F"/>
    <w:rsid w:val="008B45F4"/>
    <w:rsid w:val="008D00F4"/>
    <w:rsid w:val="008F167A"/>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B4A3E"/>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130C7"/>
    <w:rsid w:val="00E54C4E"/>
    <w:rsid w:val="00E66E82"/>
    <w:rsid w:val="00E71536"/>
    <w:rsid w:val="00E72589"/>
    <w:rsid w:val="00E83BCE"/>
    <w:rsid w:val="00E9498A"/>
    <w:rsid w:val="00E96926"/>
    <w:rsid w:val="00EA21AC"/>
    <w:rsid w:val="00EA4638"/>
    <w:rsid w:val="00EE3738"/>
    <w:rsid w:val="00EF5D2E"/>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E37F27D"/>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 w:type="paragraph" w:customStyle="1" w:styleId="Bullet">
    <w:name w:val="Bullet"/>
    <w:basedOn w:val="Normal"/>
    <w:rsid w:val="00683774"/>
    <w:pPr>
      <w:numPr>
        <w:numId w:val="8"/>
      </w:numPr>
      <w:autoSpaceDE w:val="0"/>
      <w:autoSpaceDN w:val="0"/>
    </w:pPr>
    <w:rPr>
      <w:rFonts w:ascii="Times New Roman" w:eastAsia="Malgun Gothic" w:hAnsi="Times New Roman" w:cs="Times"/>
      <w:lang w:eastAsia="ko-KR"/>
    </w:rPr>
  </w:style>
  <w:style w:type="character" w:customStyle="1" w:styleId="Instructions">
    <w:name w:val="Instructions"/>
    <w:qFormat/>
    <w:rsid w:val="00683774"/>
    <w:rPr>
      <w:rFonts w:ascii="Arial" w:hAnsi="Arial" w:cs="Arial" w:hint="default"/>
      <w:b/>
      <w:bCs w:val="0"/>
      <w:i/>
      <w:iCs w:val="0"/>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946961787">
      <w:bodyDiv w:val="1"/>
      <w:marLeft w:val="0"/>
      <w:marRight w:val="0"/>
      <w:marTop w:val="0"/>
      <w:marBottom w:val="0"/>
      <w:divBdr>
        <w:top w:val="none" w:sz="0" w:space="0" w:color="auto"/>
        <w:left w:val="none" w:sz="0" w:space="0" w:color="auto"/>
        <w:bottom w:val="none" w:sz="0" w:space="0" w:color="auto"/>
        <w:right w:val="none" w:sz="0" w:space="0" w:color="auto"/>
      </w:divBdr>
    </w:div>
    <w:div w:id="1360812411">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2.xml><?xml version="1.0" encoding="utf-8"?>
<ds:datastoreItem xmlns:ds="http://schemas.openxmlformats.org/officeDocument/2006/customXml" ds:itemID="{153F2831-E6CC-40C1-B2D8-628780A251D7}">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5454</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2023-10-23T15:03:00Z</dcterms:created>
  <dcterms:modified xsi:type="dcterms:W3CDTF">2023-10-23T15:03:00Z</dcterms:modified>
</cp:coreProperties>
</file>